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3569" w14:textId="77777777" w:rsidR="00C41481" w:rsidRDefault="00C41481" w:rsidP="00C41481">
      <w:pPr>
        <w:autoSpaceDE w:val="0"/>
        <w:autoSpaceDN w:val="0"/>
        <w:adjustRightInd w:val="0"/>
        <w:rPr>
          <w:rFonts w:ascii="Trebuchet MS,Bold" w:hAnsi="Trebuchet MS,Bold" w:cs="Trebuchet MS,Bold"/>
          <w:b/>
          <w:bCs/>
        </w:rPr>
      </w:pPr>
    </w:p>
    <w:p w14:paraId="1367C9F3" w14:textId="77777777" w:rsidR="00C41481" w:rsidRDefault="00C41481" w:rsidP="00C41481">
      <w:pPr>
        <w:autoSpaceDE w:val="0"/>
        <w:autoSpaceDN w:val="0"/>
        <w:adjustRightInd w:val="0"/>
        <w:rPr>
          <w:rFonts w:ascii="Trebuchet MS,Bold" w:hAnsi="Trebuchet MS,Bold" w:cs="Trebuchet MS,Bold"/>
          <w:b/>
          <w:bCs/>
        </w:rPr>
      </w:pPr>
    </w:p>
    <w:p w14:paraId="0FBB29BA" w14:textId="77777777" w:rsidR="00C41481" w:rsidRDefault="00C41481" w:rsidP="00C41481">
      <w:pPr>
        <w:autoSpaceDE w:val="0"/>
        <w:autoSpaceDN w:val="0"/>
        <w:adjustRightInd w:val="0"/>
        <w:rPr>
          <w:rFonts w:ascii="Trebuchet MS,Bold" w:hAnsi="Trebuchet MS,Bold" w:cs="Trebuchet MS,Bold"/>
          <w:b/>
          <w:bCs/>
        </w:rPr>
      </w:pPr>
    </w:p>
    <w:p w14:paraId="1A3C6BC3" w14:textId="319D4027" w:rsidR="00C41481" w:rsidRDefault="00C41481" w:rsidP="00C41481">
      <w:pPr>
        <w:autoSpaceDE w:val="0"/>
        <w:autoSpaceDN w:val="0"/>
        <w:adjustRightInd w:val="0"/>
        <w:rPr>
          <w:rFonts w:ascii="Trebuchet MS,Bold" w:hAnsi="Trebuchet MS,Bold" w:cs="Trebuchet MS,Bold"/>
          <w:b/>
          <w:bCs/>
        </w:rPr>
      </w:pPr>
      <w:r>
        <w:rPr>
          <w:rFonts w:ascii="Trebuchet MS,Bold" w:hAnsi="Trebuchet MS,Bold" w:cs="Trebuchet MS,Bold"/>
          <w:b/>
          <w:bCs/>
          <w:noProof/>
          <w:lang w:val="en-US" w:eastAsia="zh-CN"/>
        </w:rPr>
        <mc:AlternateContent>
          <mc:Choice Requires="wps">
            <w:drawing>
              <wp:anchor distT="0" distB="0" distL="114300" distR="114300" simplePos="0" relativeHeight="251659264" behindDoc="0" locked="0" layoutInCell="1" allowOverlap="1" wp14:anchorId="48105114" wp14:editId="4044FCA6">
                <wp:simplePos x="0" y="0"/>
                <wp:positionH relativeFrom="column">
                  <wp:posOffset>4387215</wp:posOffset>
                </wp:positionH>
                <wp:positionV relativeFrom="paragraph">
                  <wp:posOffset>17145</wp:posOffset>
                </wp:positionV>
                <wp:extent cx="1828165" cy="1677035"/>
                <wp:effectExtent l="0" t="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6770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9974FA" w14:textId="0B517D69" w:rsidR="006457BB" w:rsidRDefault="006457BB" w:rsidP="00C41481">
                            <w:r>
                              <w:rPr>
                                <w:noProof/>
                                <w:lang w:val="en-US" w:eastAsia="zh-CN"/>
                              </w:rPr>
                              <w:drawing>
                                <wp:inline distT="0" distB="0" distL="0" distR="0" wp14:anchorId="35035325" wp14:editId="742D5CE4">
                                  <wp:extent cx="1645920" cy="1433830"/>
                                  <wp:effectExtent l="0" t="0" r="0" b="0"/>
                                  <wp:docPr id="1" name="Picture 1" descr="Asco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ot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433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105114" id="_x0000_t202" coordsize="21600,21600" o:spt="202" path="m,l,21600r21600,l21600,xe">
                <v:stroke joinstyle="miter"/>
                <v:path gradientshapeok="t" o:connecttype="rect"/>
              </v:shapetype>
              <v:shape id="Text Box 2" o:spid="_x0000_s1026" type="#_x0000_t202" style="position:absolute;margin-left:345.45pt;margin-top:1.35pt;width:143.95pt;height:132.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" stroked="f" strokeweight="0">
                <v:textbox style="mso-fit-shape-to-text:t">
                  <w:txbxContent>
                    <w:p w14:paraId="5B9974FA" w14:textId="0B517D69" w:rsidR="006457BB" w:rsidRDefault="006457BB" w:rsidP="00C41481">
                      <w:r>
                        <w:rPr>
                          <w:noProof/>
                          <w:lang w:val="en-US" w:eastAsia="zh-CN"/>
                        </w:rPr>
                        <w:drawing>
                          <wp:inline distT="0" distB="0" distL="0" distR="0" wp14:anchorId="35035325" wp14:editId="742D5CE4">
                            <wp:extent cx="1645920" cy="1433830"/>
                            <wp:effectExtent l="0" t="0" r="0" b="0"/>
                            <wp:docPr id="1" name="Picture 1" descr="Asco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ot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433830"/>
                                    </a:xfrm>
                                    <a:prstGeom prst="rect">
                                      <a:avLst/>
                                    </a:prstGeom>
                                    <a:noFill/>
                                    <a:ln>
                                      <a:noFill/>
                                    </a:ln>
                                  </pic:spPr>
                                </pic:pic>
                              </a:graphicData>
                            </a:graphic>
                          </wp:inline>
                        </w:drawing>
                      </w:r>
                    </w:p>
                  </w:txbxContent>
                </v:textbox>
              </v:shape>
            </w:pict>
          </mc:Fallback>
        </mc:AlternateContent>
      </w:r>
    </w:p>
    <w:p w14:paraId="1AFECB3E" w14:textId="77777777" w:rsidR="00C41481" w:rsidRDefault="00C41481" w:rsidP="00C41481">
      <w:pPr>
        <w:autoSpaceDE w:val="0"/>
        <w:autoSpaceDN w:val="0"/>
        <w:adjustRightInd w:val="0"/>
        <w:rPr>
          <w:rFonts w:ascii="Trebuchet MS,Bold" w:hAnsi="Trebuchet MS,Bold" w:cs="Trebuchet MS,Bold"/>
          <w:b/>
          <w:bCs/>
        </w:rPr>
      </w:pPr>
    </w:p>
    <w:p w14:paraId="3BC7D43A" w14:textId="77777777" w:rsidR="00C41481" w:rsidRDefault="00C41481" w:rsidP="00C41481">
      <w:pPr>
        <w:autoSpaceDE w:val="0"/>
        <w:autoSpaceDN w:val="0"/>
        <w:adjustRightInd w:val="0"/>
        <w:rPr>
          <w:rFonts w:ascii="Trebuchet MS,Bold" w:hAnsi="Trebuchet MS,Bold" w:cs="Trebuchet MS,Bold"/>
          <w:b/>
          <w:bCs/>
        </w:rPr>
      </w:pPr>
    </w:p>
    <w:p w14:paraId="7C259294" w14:textId="77777777" w:rsidR="00C41481" w:rsidRDefault="00C41481" w:rsidP="00C41481">
      <w:pPr>
        <w:spacing w:before="120" w:after="120"/>
        <w:jc w:val="both"/>
        <w:rPr>
          <w:highlight w:val="yellow"/>
        </w:rPr>
      </w:pPr>
    </w:p>
    <w:p w14:paraId="07044BFF" w14:textId="77777777" w:rsidR="00C41481" w:rsidRDefault="00C41481" w:rsidP="00C41481">
      <w:pPr>
        <w:rPr>
          <w:rFonts w:ascii="Tahoma" w:hAnsi="Tahoma" w:cs="Tahoma"/>
          <w:b/>
          <w:sz w:val="28"/>
          <w:szCs w:val="28"/>
        </w:rPr>
      </w:pPr>
    </w:p>
    <w:p w14:paraId="2B45CF04" w14:textId="77777777" w:rsidR="00C41481" w:rsidRDefault="00C41481" w:rsidP="00C41481">
      <w:pPr>
        <w:rPr>
          <w:rFonts w:ascii="Tahoma" w:hAnsi="Tahoma" w:cs="Tahoma"/>
          <w:b/>
          <w:sz w:val="28"/>
          <w:szCs w:val="28"/>
        </w:rPr>
      </w:pPr>
    </w:p>
    <w:p w14:paraId="471B7EB5" w14:textId="77777777" w:rsidR="00C41481" w:rsidRDefault="00C41481" w:rsidP="00C41481">
      <w:pPr>
        <w:rPr>
          <w:rFonts w:ascii="Tahoma" w:hAnsi="Tahoma" w:cs="Tahoma"/>
          <w:b/>
          <w:sz w:val="28"/>
          <w:szCs w:val="28"/>
        </w:rPr>
      </w:pPr>
    </w:p>
    <w:p w14:paraId="651389C0" w14:textId="77777777" w:rsidR="00C41481" w:rsidRDefault="00C41481" w:rsidP="00C41481">
      <w:pPr>
        <w:rPr>
          <w:rFonts w:ascii="Tahoma" w:hAnsi="Tahoma" w:cs="Tahoma"/>
          <w:b/>
          <w:sz w:val="28"/>
          <w:szCs w:val="28"/>
        </w:rPr>
      </w:pPr>
    </w:p>
    <w:p w14:paraId="14D1E1F5" w14:textId="77777777" w:rsidR="00C41481" w:rsidRDefault="00C41481" w:rsidP="00C41481">
      <w:pPr>
        <w:rPr>
          <w:rFonts w:ascii="Tahoma" w:hAnsi="Tahoma" w:cs="Tahoma"/>
          <w:b/>
          <w:sz w:val="28"/>
          <w:szCs w:val="28"/>
        </w:rPr>
      </w:pPr>
    </w:p>
    <w:p w14:paraId="3F785A8F" w14:textId="77777777" w:rsidR="00C41481" w:rsidRDefault="00C41481" w:rsidP="00C41481">
      <w:pPr>
        <w:rPr>
          <w:rFonts w:ascii="Tahoma" w:hAnsi="Tahoma" w:cs="Tahoma"/>
          <w:b/>
          <w:sz w:val="28"/>
          <w:szCs w:val="28"/>
        </w:rPr>
      </w:pPr>
    </w:p>
    <w:p w14:paraId="1C58D0E3" w14:textId="723268E8" w:rsidR="00C41481" w:rsidRDefault="00C41481" w:rsidP="00C41481">
      <w:pPr>
        <w:rPr>
          <w:rFonts w:ascii="Tahoma" w:hAnsi="Tahoma" w:cs="Tahoma"/>
          <w:b/>
          <w:sz w:val="28"/>
          <w:szCs w:val="28"/>
        </w:rPr>
      </w:pPr>
    </w:p>
    <w:p w14:paraId="12EF757C" w14:textId="77777777" w:rsidR="00963A20" w:rsidRDefault="00963A20" w:rsidP="00C41481">
      <w:pPr>
        <w:rPr>
          <w:rFonts w:ascii="Tahoma" w:hAnsi="Tahoma" w:cs="Tahoma"/>
          <w:b/>
          <w:sz w:val="28"/>
          <w:szCs w:val="28"/>
        </w:rPr>
      </w:pPr>
    </w:p>
    <w:p w14:paraId="7F700CE4" w14:textId="4B7EE216" w:rsidR="00C41481" w:rsidRPr="00545888" w:rsidRDefault="00C41481" w:rsidP="00C41481">
      <w:pPr>
        <w:pStyle w:val="CoverPage2"/>
        <w:rPr>
          <w:rFonts w:ascii="Trebuchet MS" w:hAnsi="Trebuchet MS" w:cs="Tahoma"/>
          <w:color w:val="auto"/>
          <w:sz w:val="32"/>
          <w:szCs w:val="32"/>
          <w:lang w:val="en-CA"/>
        </w:rPr>
      </w:pPr>
      <w:r>
        <w:rPr>
          <w:rFonts w:ascii="Trebuchet MS" w:hAnsi="Trebuchet MS" w:cs="Tahoma"/>
          <w:color w:val="auto"/>
          <w:sz w:val="32"/>
          <w:szCs w:val="32"/>
          <w:lang w:val="en-CA"/>
        </w:rPr>
        <w:t>A</w:t>
      </w:r>
      <w:r w:rsidRPr="00545888">
        <w:rPr>
          <w:rFonts w:ascii="Trebuchet MS" w:hAnsi="Trebuchet MS" w:cs="Tahoma"/>
          <w:color w:val="auto"/>
          <w:sz w:val="32"/>
          <w:szCs w:val="32"/>
          <w:lang w:val="en-CA"/>
        </w:rPr>
        <w:t>scot Resources Ltd.</w:t>
      </w:r>
    </w:p>
    <w:p w14:paraId="08AB950C" w14:textId="77777777" w:rsidR="00C41481" w:rsidRPr="00FA0550" w:rsidRDefault="00C41481" w:rsidP="00C41481">
      <w:pPr>
        <w:pStyle w:val="NoSpacing"/>
        <w:jc w:val="right"/>
        <w:rPr>
          <w:color w:val="ED1A3B"/>
          <w:lang w:val="en-CA"/>
        </w:rPr>
      </w:pPr>
    </w:p>
    <w:p w14:paraId="3981978B" w14:textId="32E3C853" w:rsidR="00C41481" w:rsidRPr="00545888" w:rsidRDefault="00C41481" w:rsidP="00C41481">
      <w:pPr>
        <w:pStyle w:val="CoverPage2"/>
        <w:rPr>
          <w:rFonts w:ascii="Trebuchet MS" w:hAnsi="Trebuchet MS" w:cs="Tahoma"/>
          <w:smallCaps/>
          <w:color w:val="ED1A3B"/>
          <w:sz w:val="32"/>
          <w:szCs w:val="32"/>
          <w:lang w:val="en-CA"/>
        </w:rPr>
      </w:pPr>
      <w:r>
        <w:rPr>
          <w:rFonts w:ascii="Trebuchet MS" w:hAnsi="Trebuchet MS" w:cs="Tahoma"/>
          <w:smallCaps/>
          <w:color w:val="ED1A3B"/>
          <w:sz w:val="32"/>
          <w:szCs w:val="32"/>
          <w:lang w:val="en-CA"/>
        </w:rPr>
        <w:t>Management Discussion and Analysis</w:t>
      </w:r>
    </w:p>
    <w:p w14:paraId="743CD0D7" w14:textId="78942EF2" w:rsidR="00E07D8B" w:rsidRPr="00FB4CE3" w:rsidRDefault="00E07D8B" w:rsidP="00E07D8B">
      <w:pPr>
        <w:pStyle w:val="CoverPage3"/>
        <w:spacing w:before="240"/>
        <w:rPr>
          <w:rFonts w:ascii="Trebuchet MS" w:hAnsi="Trebuchet MS" w:cs="Tahoma"/>
          <w:sz w:val="24"/>
          <w:szCs w:val="24"/>
          <w:lang w:val="en-CA"/>
        </w:rPr>
      </w:pPr>
      <w:r w:rsidRPr="00FB4CE3">
        <w:rPr>
          <w:rFonts w:ascii="Trebuchet MS" w:hAnsi="Trebuchet MS" w:cs="Tahoma"/>
          <w:sz w:val="24"/>
          <w:szCs w:val="24"/>
          <w:lang w:val="en-CA"/>
        </w:rPr>
        <w:t xml:space="preserve">For the </w:t>
      </w:r>
      <w:r w:rsidR="00345D41">
        <w:rPr>
          <w:rFonts w:ascii="Trebuchet MS" w:hAnsi="Trebuchet MS" w:cs="Tahoma"/>
          <w:sz w:val="24"/>
          <w:szCs w:val="24"/>
          <w:lang w:val="en-CA"/>
        </w:rPr>
        <w:t>three months</w:t>
      </w:r>
      <w:r w:rsidRPr="00FB4CE3">
        <w:rPr>
          <w:rFonts w:ascii="Trebuchet MS" w:hAnsi="Trebuchet MS" w:cs="Tahoma"/>
          <w:sz w:val="24"/>
          <w:szCs w:val="24"/>
          <w:lang w:val="en-CA"/>
        </w:rPr>
        <w:t xml:space="preserve">-ended </w:t>
      </w:r>
      <w:r w:rsidR="00EC058A">
        <w:rPr>
          <w:rFonts w:ascii="Trebuchet MS" w:hAnsi="Trebuchet MS" w:cs="Tahoma"/>
          <w:sz w:val="24"/>
          <w:szCs w:val="24"/>
          <w:lang w:val="en-CA"/>
        </w:rPr>
        <w:t>June 30</w:t>
      </w:r>
      <w:r w:rsidRPr="00FB4CE3">
        <w:rPr>
          <w:rFonts w:ascii="Trebuchet MS" w:hAnsi="Trebuchet MS" w:cs="Tahoma"/>
          <w:sz w:val="24"/>
          <w:szCs w:val="24"/>
          <w:lang w:val="en-CA"/>
        </w:rPr>
        <w:t>, 2017</w:t>
      </w:r>
    </w:p>
    <w:p w14:paraId="6E23FC51" w14:textId="4A855A33" w:rsidR="00C41481" w:rsidRDefault="00E07D8B" w:rsidP="00E07D8B">
      <w:pPr>
        <w:ind w:right="396"/>
        <w:jc w:val="right"/>
        <w:rPr>
          <w:rFonts w:ascii="Tahoma" w:hAnsi="Tahoma" w:cs="Tahoma"/>
          <w:b/>
          <w:sz w:val="28"/>
          <w:szCs w:val="28"/>
        </w:rPr>
      </w:pPr>
      <w:r w:rsidRPr="00FB4CE3">
        <w:rPr>
          <w:rFonts w:ascii="Trebuchet MS" w:hAnsi="Trebuchet MS" w:cs="Tahoma"/>
          <w:color w:val="auto"/>
          <w:szCs w:val="24"/>
        </w:rPr>
        <w:t xml:space="preserve">Report Date </w:t>
      </w:r>
      <w:r w:rsidR="003742D4">
        <w:rPr>
          <w:rFonts w:ascii="Trebuchet MS" w:hAnsi="Trebuchet MS" w:cs="Tahoma"/>
          <w:color w:val="auto"/>
          <w:szCs w:val="24"/>
        </w:rPr>
        <w:t>August 29</w:t>
      </w:r>
      <w:r w:rsidR="001D4144" w:rsidRPr="003742D4">
        <w:rPr>
          <w:rFonts w:ascii="Trebuchet MS" w:hAnsi="Trebuchet MS" w:cs="Tahoma"/>
          <w:color w:val="auto"/>
          <w:szCs w:val="24"/>
        </w:rPr>
        <w:t>,</w:t>
      </w:r>
      <w:r w:rsidRPr="003742D4">
        <w:rPr>
          <w:rFonts w:ascii="Trebuchet MS" w:hAnsi="Trebuchet MS" w:cs="Tahoma"/>
          <w:color w:val="auto"/>
          <w:szCs w:val="24"/>
        </w:rPr>
        <w:t>2017</w:t>
      </w:r>
    </w:p>
    <w:p w14:paraId="25F01982" w14:textId="77777777" w:rsidR="00C41481" w:rsidRDefault="00C41481" w:rsidP="00C41481">
      <w:pPr>
        <w:rPr>
          <w:rFonts w:ascii="Tahoma" w:hAnsi="Tahoma" w:cs="Tahoma"/>
          <w:b/>
          <w:sz w:val="28"/>
          <w:szCs w:val="28"/>
        </w:rPr>
      </w:pPr>
      <w:r>
        <w:rPr>
          <w:rFonts w:ascii="Tahoma" w:hAnsi="Tahoma" w:cs="Tahoma"/>
          <w:b/>
          <w:sz w:val="28"/>
          <w:szCs w:val="28"/>
        </w:rPr>
        <w:br w:type="page"/>
      </w:r>
    </w:p>
    <w:p w14:paraId="18C189A6" w14:textId="77777777" w:rsidR="009D2339" w:rsidRPr="00EC058A" w:rsidRDefault="009D2339" w:rsidP="009D2339">
      <w:pPr>
        <w:rPr>
          <w:rFonts w:ascii="Times New Roman" w:hAnsi="Times New Roman" w:cs="Times New Roman"/>
          <w:b/>
          <w:bCs/>
          <w:sz w:val="18"/>
          <w:szCs w:val="18"/>
        </w:rPr>
      </w:pPr>
      <w:r w:rsidRPr="00EC058A">
        <w:rPr>
          <w:rFonts w:ascii="Times New Roman" w:hAnsi="Times New Roman" w:cs="Times New Roman"/>
          <w:b/>
          <w:bCs/>
          <w:sz w:val="18"/>
          <w:szCs w:val="18"/>
        </w:rPr>
        <w:lastRenderedPageBreak/>
        <w:t>Introduction</w:t>
      </w:r>
    </w:p>
    <w:p w14:paraId="53CA5748" w14:textId="77777777" w:rsidR="009D2339" w:rsidRPr="00EC058A" w:rsidRDefault="009D2339" w:rsidP="009D2339">
      <w:pPr>
        <w:rPr>
          <w:rFonts w:ascii="Times New Roman" w:hAnsi="Times New Roman" w:cs="Times New Roman"/>
          <w:b/>
          <w:bCs/>
          <w:sz w:val="18"/>
          <w:szCs w:val="18"/>
        </w:rPr>
      </w:pPr>
    </w:p>
    <w:p w14:paraId="148344EB" w14:textId="56D88A21" w:rsidR="009D2339" w:rsidRPr="00EC058A" w:rsidRDefault="009D2339" w:rsidP="009D2339">
      <w:pPr>
        <w:jc w:val="both"/>
        <w:rPr>
          <w:rFonts w:ascii="Times New Roman" w:hAnsi="Times New Roman" w:cs="Times New Roman"/>
          <w:bCs/>
          <w:sz w:val="18"/>
          <w:szCs w:val="18"/>
        </w:rPr>
      </w:pPr>
      <w:r w:rsidRPr="00EC058A">
        <w:rPr>
          <w:rFonts w:ascii="Times New Roman" w:hAnsi="Times New Roman" w:cs="Times New Roman"/>
          <w:bCs/>
          <w:sz w:val="18"/>
          <w:szCs w:val="18"/>
        </w:rPr>
        <w:t xml:space="preserve">The management's discussion and analysis ("MD&amp;A" or "Report") of Ascot Resources Ltd. (the "Company" or "Ascot") has been prepared by management in accordance with the requirements under National Instrument 51-102 </w:t>
      </w:r>
      <w:r w:rsidR="003742D4">
        <w:rPr>
          <w:rFonts w:ascii="Times New Roman" w:hAnsi="Times New Roman" w:cs="Times New Roman"/>
          <w:bCs/>
          <w:color w:val="auto"/>
          <w:sz w:val="18"/>
          <w:szCs w:val="18"/>
        </w:rPr>
        <w:t xml:space="preserve">August 29, </w:t>
      </w:r>
      <w:r w:rsidRPr="003742D4">
        <w:rPr>
          <w:rFonts w:ascii="Times New Roman" w:hAnsi="Times New Roman" w:cs="Times New Roman"/>
          <w:bCs/>
          <w:color w:val="auto"/>
          <w:sz w:val="18"/>
          <w:szCs w:val="18"/>
        </w:rPr>
        <w:t xml:space="preserve">2017 </w:t>
      </w:r>
      <w:r w:rsidRPr="00EC058A">
        <w:rPr>
          <w:rFonts w:ascii="Times New Roman" w:hAnsi="Times New Roman" w:cs="Times New Roman"/>
          <w:bCs/>
          <w:sz w:val="18"/>
          <w:szCs w:val="18"/>
        </w:rPr>
        <w:t xml:space="preserve">("the Report Date"), and provides comparative analysis of the Company's financial results for the year  The following information should be read in conjunction with the Company's audited financial statement for the year ended March 31, 2017 </w:t>
      </w:r>
      <w:r w:rsidR="00CA3E85">
        <w:rPr>
          <w:rFonts w:ascii="Times New Roman" w:hAnsi="Times New Roman" w:cs="Times New Roman"/>
          <w:bCs/>
          <w:sz w:val="18"/>
          <w:szCs w:val="18"/>
        </w:rPr>
        <w:t>and The Company’s consolidated condensed interim financial statement for the period ended June 30, 2017</w:t>
      </w:r>
      <w:r w:rsidR="00214956">
        <w:rPr>
          <w:rFonts w:ascii="Times New Roman" w:hAnsi="Times New Roman" w:cs="Times New Roman"/>
          <w:bCs/>
          <w:sz w:val="18"/>
          <w:szCs w:val="18"/>
        </w:rPr>
        <w:t xml:space="preserve"> </w:t>
      </w:r>
      <w:r w:rsidRPr="00EC058A">
        <w:rPr>
          <w:rFonts w:ascii="Times New Roman" w:hAnsi="Times New Roman" w:cs="Times New Roman"/>
          <w:bCs/>
          <w:sz w:val="18"/>
          <w:szCs w:val="18"/>
        </w:rPr>
        <w:t>together with the notes thereto (collectively, the "Financial Statements").  Unless otherwise indicated, all dollar amounts in this document are in Canadian dollars.</w:t>
      </w:r>
    </w:p>
    <w:p w14:paraId="0AF7A418" w14:textId="77777777" w:rsidR="009D2339" w:rsidRPr="00EC058A" w:rsidRDefault="009D2339" w:rsidP="009D2339">
      <w:pPr>
        <w:jc w:val="both"/>
        <w:rPr>
          <w:rFonts w:ascii="Times New Roman" w:hAnsi="Times New Roman" w:cs="Times New Roman"/>
          <w:bCs/>
          <w:sz w:val="18"/>
          <w:szCs w:val="18"/>
        </w:rPr>
      </w:pPr>
    </w:p>
    <w:p w14:paraId="595EF373" w14:textId="77777777" w:rsidR="009D2339" w:rsidRPr="00EC058A" w:rsidRDefault="009D2339" w:rsidP="009D2339">
      <w:pPr>
        <w:jc w:val="both"/>
        <w:rPr>
          <w:rFonts w:ascii="Times New Roman" w:hAnsi="Times New Roman" w:cs="Times New Roman"/>
          <w:bCs/>
          <w:sz w:val="18"/>
          <w:szCs w:val="18"/>
        </w:rPr>
      </w:pPr>
      <w:r w:rsidRPr="00EC058A">
        <w:rPr>
          <w:rFonts w:ascii="Times New Roman" w:hAnsi="Times New Roman" w:cs="Times New Roman"/>
          <w:bCs/>
          <w:sz w:val="18"/>
          <w:szCs w:val="18"/>
        </w:rPr>
        <w:t>The Financial Statements, together with this MD&amp;A, are intended to provide investors with a reasonable basis for assessing the financial performance of the Company as well as potential future performance, and are not necessarily indicative of the results that may be expected in future periods. The information in the MD&amp;A may contain forward looking statements, and the Company cautions investors that any forward-looking statements by the Company are not guarantees of future performance, as they are subject to significant risks and uncertainties that may cause projected results or events to differ materially from actual results or events.</w:t>
      </w:r>
    </w:p>
    <w:p w14:paraId="2AAE6E9A" w14:textId="77777777" w:rsidR="009D2339" w:rsidRPr="00EC058A" w:rsidRDefault="009D2339" w:rsidP="009D2339">
      <w:pPr>
        <w:jc w:val="both"/>
        <w:rPr>
          <w:rFonts w:ascii="Times New Roman" w:hAnsi="Times New Roman" w:cs="Times New Roman"/>
          <w:bCs/>
          <w:sz w:val="18"/>
          <w:szCs w:val="18"/>
        </w:rPr>
      </w:pPr>
    </w:p>
    <w:p w14:paraId="00D5CC09" w14:textId="77777777" w:rsidR="009D2339" w:rsidRPr="00EC058A" w:rsidRDefault="009D2339" w:rsidP="009D2339">
      <w:pPr>
        <w:jc w:val="both"/>
        <w:rPr>
          <w:rFonts w:ascii="Times New Roman" w:hAnsi="Times New Roman" w:cs="Times New Roman"/>
          <w:sz w:val="18"/>
          <w:szCs w:val="18"/>
        </w:rPr>
      </w:pPr>
      <w:r w:rsidRPr="00EC058A">
        <w:rPr>
          <w:rFonts w:ascii="Times New Roman" w:hAnsi="Times New Roman" w:cs="Times New Roman"/>
          <w:sz w:val="18"/>
          <w:szCs w:val="18"/>
        </w:rPr>
        <w:t>Factors that could cause actual results to differ materially from these forward-looking statements include market prices, exploration success, and continued availability of capital and general economic, market or business conditions.</w:t>
      </w:r>
    </w:p>
    <w:p w14:paraId="250130B1" w14:textId="77777777" w:rsidR="009D2339" w:rsidRPr="00EC058A" w:rsidRDefault="009D2339" w:rsidP="009D2339">
      <w:pPr>
        <w:jc w:val="both"/>
        <w:rPr>
          <w:rFonts w:ascii="Times New Roman" w:hAnsi="Times New Roman" w:cs="Times New Roman"/>
          <w:sz w:val="18"/>
          <w:szCs w:val="18"/>
        </w:rPr>
      </w:pPr>
    </w:p>
    <w:p w14:paraId="39B5AB5A" w14:textId="77777777" w:rsidR="009D2339" w:rsidRPr="00EC058A" w:rsidRDefault="009D2339" w:rsidP="009D2339">
      <w:pPr>
        <w:jc w:val="both"/>
        <w:rPr>
          <w:rFonts w:ascii="Times New Roman" w:hAnsi="Times New Roman" w:cs="Times New Roman"/>
          <w:sz w:val="18"/>
          <w:szCs w:val="18"/>
        </w:rPr>
      </w:pPr>
      <w:r w:rsidRPr="00EC058A">
        <w:rPr>
          <w:rFonts w:ascii="Times New Roman" w:hAnsi="Times New Roman" w:cs="Times New Roman"/>
          <w:sz w:val="18"/>
          <w:szCs w:val="18"/>
        </w:rPr>
        <w:t>This list is not exhaustive and these and other factors should be considered carefully; readers should not place undue reliance on the Company’s forward-looking statements.  As a result of the foregoing and other factors, no assurance can be given as to any such future results, levels of activity or achievements and neither the Company nor any other person assumes responsibility for the accuracy and completeness of these forward-looking statements.  The Company disclaims any intention and assumes no obligation to update any forward-looking statement contained in this document, even if new information becomes available as a result of future events or for any other reason.</w:t>
      </w:r>
    </w:p>
    <w:p w14:paraId="097B71C1" w14:textId="77777777" w:rsidR="009D2339" w:rsidRPr="00EC058A" w:rsidRDefault="009D2339" w:rsidP="009D2339">
      <w:pPr>
        <w:jc w:val="both"/>
        <w:rPr>
          <w:rFonts w:ascii="Times New Roman" w:hAnsi="Times New Roman" w:cs="Times New Roman"/>
          <w:bCs/>
          <w:sz w:val="18"/>
          <w:szCs w:val="18"/>
        </w:rPr>
      </w:pPr>
    </w:p>
    <w:p w14:paraId="68E5BD89" w14:textId="77777777" w:rsidR="00B63B86" w:rsidRPr="00EC058A" w:rsidRDefault="009D2339" w:rsidP="00B63B86">
      <w:pPr>
        <w:rPr>
          <w:rFonts w:ascii="Times New Roman" w:hAnsi="Times New Roman" w:cs="Times New Roman"/>
          <w:sz w:val="18"/>
          <w:szCs w:val="18"/>
        </w:rPr>
      </w:pPr>
      <w:r w:rsidRPr="00EC058A">
        <w:rPr>
          <w:rFonts w:ascii="Times New Roman" w:hAnsi="Times New Roman" w:cs="Times New Roman"/>
          <w:bCs/>
          <w:sz w:val="18"/>
          <w:szCs w:val="18"/>
        </w:rPr>
        <w:t xml:space="preserve">Additional information about the Company, including the audited financial statements, and the notes thereto, for the year ended March 31, 2017, prepared in accordance with IFRS, can be found on SEDAR at </w:t>
      </w:r>
      <w:hyperlink r:id="rId9">
        <w:r w:rsidRPr="00EC058A">
          <w:rPr>
            <w:rStyle w:val="Hyperlink"/>
            <w:rFonts w:ascii="Times New Roman" w:hAnsi="Times New Roman" w:cs="Times New Roman"/>
            <w:bCs/>
            <w:sz w:val="18"/>
            <w:szCs w:val="18"/>
          </w:rPr>
          <w:t>www.sedar.com.</w:t>
        </w:r>
      </w:hyperlink>
      <w:r w:rsidR="00B63B86" w:rsidRPr="00EC058A">
        <w:rPr>
          <w:rStyle w:val="Hyperlink"/>
          <w:rFonts w:ascii="Times New Roman" w:hAnsi="Times New Roman" w:cs="Times New Roman"/>
          <w:bCs/>
          <w:sz w:val="18"/>
          <w:szCs w:val="18"/>
        </w:rPr>
        <w:t xml:space="preserve"> </w:t>
      </w:r>
      <w:r w:rsidR="00B63B86" w:rsidRPr="00EC058A">
        <w:rPr>
          <w:rFonts w:ascii="Times New Roman" w:hAnsi="Times New Roman" w:cs="Times New Roman"/>
          <w:sz w:val="18"/>
          <w:szCs w:val="18"/>
        </w:rPr>
        <w:t xml:space="preserve">and on the Company’s website at </w:t>
      </w:r>
      <w:hyperlink r:id="rId10" w:history="1">
        <w:r w:rsidR="00B63B86" w:rsidRPr="00EC058A">
          <w:rPr>
            <w:rStyle w:val="Hyperlink"/>
            <w:rFonts w:ascii="Times New Roman" w:hAnsi="Times New Roman" w:cs="Times New Roman"/>
            <w:sz w:val="18"/>
            <w:szCs w:val="18"/>
          </w:rPr>
          <w:t>www.ascotresources.ca</w:t>
        </w:r>
      </w:hyperlink>
      <w:r w:rsidR="00B63B86" w:rsidRPr="00EC058A">
        <w:rPr>
          <w:rFonts w:ascii="Times New Roman" w:hAnsi="Times New Roman" w:cs="Times New Roman"/>
          <w:sz w:val="18"/>
          <w:szCs w:val="18"/>
        </w:rPr>
        <w:t>.</w:t>
      </w:r>
    </w:p>
    <w:p w14:paraId="0ADE86E7" w14:textId="77777777" w:rsidR="009D2339" w:rsidRPr="00EC058A" w:rsidRDefault="009D2339" w:rsidP="009D2339">
      <w:pPr>
        <w:rPr>
          <w:rFonts w:ascii="Times New Roman" w:hAnsi="Times New Roman" w:cs="Times New Roman"/>
          <w:sz w:val="18"/>
          <w:szCs w:val="18"/>
        </w:rPr>
      </w:pPr>
    </w:p>
    <w:p w14:paraId="55FDBFB4" w14:textId="77777777" w:rsidR="003D41C8" w:rsidRPr="00EC058A" w:rsidRDefault="003D41C8" w:rsidP="003D41C8">
      <w:pPr>
        <w:pStyle w:val="Footer"/>
        <w:tabs>
          <w:tab w:val="clear" w:pos="4320"/>
          <w:tab w:val="clear" w:pos="8640"/>
          <w:tab w:val="left" w:pos="270"/>
          <w:tab w:val="right" w:pos="9180"/>
        </w:tabs>
        <w:jc w:val="both"/>
        <w:rPr>
          <w:rFonts w:ascii="Times New Roman" w:hAnsi="Times New Roman" w:cs="Times New Roman"/>
          <w:b/>
          <w:sz w:val="18"/>
          <w:szCs w:val="18"/>
        </w:rPr>
      </w:pPr>
      <w:r w:rsidRPr="00EC058A">
        <w:rPr>
          <w:rFonts w:ascii="Times New Roman" w:hAnsi="Times New Roman" w:cs="Times New Roman"/>
          <w:b/>
          <w:sz w:val="18"/>
          <w:szCs w:val="18"/>
        </w:rPr>
        <w:t xml:space="preserve">Nature of the </w:t>
      </w:r>
      <w:r w:rsidR="00843052" w:rsidRPr="00EC058A">
        <w:rPr>
          <w:rFonts w:ascii="Times New Roman" w:hAnsi="Times New Roman" w:cs="Times New Roman"/>
          <w:b/>
          <w:sz w:val="18"/>
          <w:szCs w:val="18"/>
        </w:rPr>
        <w:t>B</w:t>
      </w:r>
      <w:r w:rsidRPr="00EC058A">
        <w:rPr>
          <w:rFonts w:ascii="Times New Roman" w:hAnsi="Times New Roman" w:cs="Times New Roman"/>
          <w:b/>
          <w:sz w:val="18"/>
          <w:szCs w:val="18"/>
        </w:rPr>
        <w:t>usiness</w:t>
      </w:r>
    </w:p>
    <w:p w14:paraId="02B03A81" w14:textId="77777777" w:rsidR="00E510F7" w:rsidRPr="00EC058A" w:rsidRDefault="00E510F7" w:rsidP="00E510F7">
      <w:pPr>
        <w:pStyle w:val="Footer"/>
        <w:tabs>
          <w:tab w:val="clear" w:pos="4320"/>
          <w:tab w:val="clear" w:pos="8640"/>
          <w:tab w:val="decimal" w:pos="9180"/>
        </w:tabs>
        <w:spacing w:line="235" w:lineRule="exact"/>
        <w:jc w:val="both"/>
        <w:rPr>
          <w:rFonts w:ascii="Times New Roman" w:hAnsi="Times New Roman" w:cs="Times New Roman"/>
          <w:b/>
          <w:sz w:val="18"/>
          <w:szCs w:val="18"/>
        </w:rPr>
      </w:pPr>
    </w:p>
    <w:p w14:paraId="3DC11FBC" w14:textId="36E1F3A3" w:rsidR="00E45680" w:rsidRPr="00EC058A" w:rsidRDefault="00E45680" w:rsidP="00E45680">
      <w:pPr>
        <w:pStyle w:val="textnotes"/>
        <w:widowControl/>
        <w:tabs>
          <w:tab w:val="left" w:pos="360"/>
        </w:tabs>
        <w:rPr>
          <w:color w:val="000000"/>
          <w:sz w:val="18"/>
          <w:szCs w:val="18"/>
          <w:lang w:val="en-CA"/>
        </w:rPr>
      </w:pPr>
      <w:r w:rsidRPr="00EC058A">
        <w:rPr>
          <w:sz w:val="18"/>
          <w:szCs w:val="18"/>
        </w:rPr>
        <w:t xml:space="preserve">Ascot Resources Ltd (“Ascot” or the “Company”) is a Canadian-based </w:t>
      </w:r>
      <w:r w:rsidR="007E5EDF" w:rsidRPr="00EC058A">
        <w:rPr>
          <w:sz w:val="18"/>
          <w:szCs w:val="18"/>
        </w:rPr>
        <w:t xml:space="preserve">junior </w:t>
      </w:r>
      <w:r w:rsidRPr="00EC058A">
        <w:rPr>
          <w:sz w:val="18"/>
          <w:szCs w:val="18"/>
        </w:rPr>
        <w:t>mineral exploration and development company with three major properties, the Premier/Dilworth option, a gold, silver, base metals project located near the town of Stewart in northwestern British Columbia, the Mt. Margaret property, a copper and gold play located in Washington, USA, and Swamp Point, a sand and gravel deposit, on the Portland Canal in northwestern British Columbia.  The Mt. Margaret property is held in the Company’s wholly owned subsidiary Ascot USA Inc. Ascot Resources Ltd is listed on the TSX Venture Exchange (the “TSXV”) under the symbol “AOT”. </w:t>
      </w:r>
    </w:p>
    <w:p w14:paraId="15F92145" w14:textId="77777777" w:rsidR="00510623" w:rsidRPr="00EC058A" w:rsidRDefault="00510623" w:rsidP="00E510F7">
      <w:pPr>
        <w:jc w:val="both"/>
        <w:rPr>
          <w:rFonts w:ascii="Times New Roman" w:hAnsi="Times New Roman" w:cs="Times New Roman"/>
          <w:sz w:val="18"/>
          <w:szCs w:val="18"/>
        </w:rPr>
      </w:pPr>
    </w:p>
    <w:p w14:paraId="3253DF06" w14:textId="77777777" w:rsidR="00FC3B5A" w:rsidRPr="00EC058A" w:rsidRDefault="006C64C0" w:rsidP="00981057">
      <w:pPr>
        <w:pStyle w:val="Footer"/>
        <w:tabs>
          <w:tab w:val="clear" w:pos="4320"/>
          <w:tab w:val="clear" w:pos="8640"/>
          <w:tab w:val="left" w:pos="270"/>
          <w:tab w:val="right" w:pos="9180"/>
        </w:tabs>
        <w:jc w:val="both"/>
        <w:rPr>
          <w:rFonts w:ascii="Times New Roman" w:hAnsi="Times New Roman" w:cs="Times New Roman"/>
          <w:sz w:val="18"/>
          <w:szCs w:val="18"/>
        </w:rPr>
      </w:pPr>
      <w:r w:rsidRPr="00EC058A">
        <w:rPr>
          <w:rFonts w:ascii="Times New Roman" w:hAnsi="Times New Roman" w:cs="Times New Roman"/>
          <w:sz w:val="18"/>
          <w:szCs w:val="18"/>
        </w:rPr>
        <w:t xml:space="preserve">The Company’s Qualified Person as defined by Canadian Securities Administrators NI 43-101 is Graeme Evans, a consulting geologist who has worked with the Company since 2009.  </w:t>
      </w:r>
    </w:p>
    <w:p w14:paraId="569FB12F" w14:textId="77777777" w:rsidR="006C64C0" w:rsidRPr="00E510F7" w:rsidRDefault="006C64C0" w:rsidP="00E510F7">
      <w:pPr>
        <w:jc w:val="both"/>
        <w:rPr>
          <w:rFonts w:ascii="Tahoma" w:hAnsi="Tahoma" w:cs="Tahoma"/>
          <w:sz w:val="22"/>
          <w:szCs w:val="22"/>
        </w:rPr>
      </w:pPr>
    </w:p>
    <w:p w14:paraId="51D14EF5" w14:textId="162D9890" w:rsidR="00536E82" w:rsidRPr="00CA3E85" w:rsidRDefault="00E677AB" w:rsidP="003D41C8">
      <w:pPr>
        <w:pStyle w:val="Footer"/>
        <w:tabs>
          <w:tab w:val="clear" w:pos="4320"/>
          <w:tab w:val="clear" w:pos="8640"/>
          <w:tab w:val="left" w:pos="270"/>
          <w:tab w:val="right" w:pos="9180"/>
        </w:tabs>
        <w:rPr>
          <w:rFonts w:ascii="Times New Roman" w:hAnsi="Times New Roman" w:cs="Times New Roman"/>
          <w:b/>
          <w:sz w:val="18"/>
          <w:szCs w:val="18"/>
        </w:rPr>
      </w:pPr>
      <w:r w:rsidRPr="00CA3E85">
        <w:rPr>
          <w:rFonts w:ascii="Times New Roman" w:hAnsi="Times New Roman" w:cs="Times New Roman"/>
          <w:b/>
          <w:sz w:val="18"/>
          <w:szCs w:val="18"/>
        </w:rPr>
        <w:t xml:space="preserve">Overall </w:t>
      </w:r>
      <w:r w:rsidR="00843052" w:rsidRPr="00CA3E85">
        <w:rPr>
          <w:rFonts w:ascii="Times New Roman" w:hAnsi="Times New Roman" w:cs="Times New Roman"/>
          <w:b/>
          <w:sz w:val="18"/>
          <w:szCs w:val="18"/>
        </w:rPr>
        <w:t>P</w:t>
      </w:r>
      <w:r w:rsidR="001C615F" w:rsidRPr="00CA3E85">
        <w:rPr>
          <w:rFonts w:ascii="Times New Roman" w:hAnsi="Times New Roman" w:cs="Times New Roman"/>
          <w:b/>
          <w:sz w:val="18"/>
          <w:szCs w:val="18"/>
        </w:rPr>
        <w:t>erformance and Outlook</w:t>
      </w:r>
    </w:p>
    <w:p w14:paraId="65CEF8E6" w14:textId="2D382A08" w:rsidR="00E677AB" w:rsidRPr="00CA3E85" w:rsidRDefault="00E677AB" w:rsidP="003D41C8">
      <w:pPr>
        <w:pStyle w:val="Footer"/>
        <w:tabs>
          <w:tab w:val="clear" w:pos="4320"/>
          <w:tab w:val="clear" w:pos="8640"/>
          <w:tab w:val="left" w:pos="270"/>
          <w:tab w:val="right" w:pos="9180"/>
        </w:tabs>
        <w:rPr>
          <w:rFonts w:ascii="Times New Roman" w:hAnsi="Times New Roman" w:cs="Times New Roman"/>
          <w:b/>
          <w:sz w:val="18"/>
          <w:szCs w:val="18"/>
        </w:rPr>
      </w:pPr>
    </w:p>
    <w:p w14:paraId="502F7EF9" w14:textId="0318E0C4" w:rsidR="00FC3B5A" w:rsidRPr="00CA3E85" w:rsidRDefault="00CA3E85" w:rsidP="00981057">
      <w:pPr>
        <w:pStyle w:val="Footer"/>
        <w:tabs>
          <w:tab w:val="clear" w:pos="4320"/>
          <w:tab w:val="clear" w:pos="8640"/>
          <w:tab w:val="left" w:pos="270"/>
          <w:tab w:val="right" w:pos="9180"/>
        </w:tabs>
        <w:jc w:val="both"/>
        <w:rPr>
          <w:rFonts w:ascii="Times New Roman" w:hAnsi="Times New Roman" w:cs="Times New Roman"/>
          <w:sz w:val="18"/>
          <w:szCs w:val="18"/>
        </w:rPr>
      </w:pPr>
      <w:r>
        <w:rPr>
          <w:rFonts w:ascii="Times New Roman" w:hAnsi="Times New Roman" w:cs="Times New Roman"/>
          <w:sz w:val="18"/>
          <w:szCs w:val="18"/>
        </w:rPr>
        <w:t>In the quarter ended June 30, 2017, the</w:t>
      </w:r>
      <w:r w:rsidR="0095226F" w:rsidRPr="00CA3E85">
        <w:rPr>
          <w:rFonts w:ascii="Times New Roman" w:hAnsi="Times New Roman" w:cs="Times New Roman"/>
          <w:sz w:val="18"/>
          <w:szCs w:val="18"/>
        </w:rPr>
        <w:t xml:space="preserve"> Company raised </w:t>
      </w:r>
      <w:r w:rsidR="00FD7816">
        <w:rPr>
          <w:rFonts w:ascii="Times New Roman" w:hAnsi="Times New Roman" w:cs="Times New Roman"/>
          <w:sz w:val="18"/>
          <w:szCs w:val="18"/>
        </w:rPr>
        <w:t>7.2</w:t>
      </w:r>
      <w:r w:rsidR="00E306CF">
        <w:rPr>
          <w:rFonts w:ascii="Times New Roman" w:hAnsi="Times New Roman" w:cs="Times New Roman"/>
          <w:sz w:val="18"/>
          <w:szCs w:val="18"/>
        </w:rPr>
        <w:t xml:space="preserve"> million through</w:t>
      </w:r>
      <w:r w:rsidR="0079639E" w:rsidRPr="00CA3E85">
        <w:rPr>
          <w:rFonts w:ascii="Times New Roman" w:hAnsi="Times New Roman" w:cs="Times New Roman"/>
          <w:sz w:val="18"/>
          <w:szCs w:val="18"/>
        </w:rPr>
        <w:t xml:space="preserve"> the exercise of warrants and stock options.</w:t>
      </w:r>
      <w:r w:rsidR="0035493E" w:rsidRPr="00CA3E85">
        <w:rPr>
          <w:rFonts w:ascii="Times New Roman" w:hAnsi="Times New Roman" w:cs="Times New Roman"/>
          <w:sz w:val="18"/>
          <w:szCs w:val="18"/>
        </w:rPr>
        <w:t xml:space="preserve"> </w:t>
      </w:r>
    </w:p>
    <w:p w14:paraId="5802DCB8" w14:textId="0241C514" w:rsidR="00CA3E85" w:rsidRDefault="00CA3E85" w:rsidP="00981057">
      <w:pPr>
        <w:pStyle w:val="Footer"/>
        <w:tabs>
          <w:tab w:val="clear" w:pos="4320"/>
          <w:tab w:val="clear" w:pos="8640"/>
          <w:tab w:val="left" w:pos="270"/>
          <w:tab w:val="right" w:pos="9180"/>
        </w:tabs>
        <w:jc w:val="both"/>
        <w:rPr>
          <w:rFonts w:ascii="Times New Roman" w:hAnsi="Times New Roman" w:cs="Times New Roman"/>
          <w:sz w:val="18"/>
          <w:szCs w:val="18"/>
        </w:rPr>
      </w:pPr>
    </w:p>
    <w:p w14:paraId="766FFEAF" w14:textId="66AF9A2A" w:rsidR="00FC3B5A" w:rsidRPr="00CA3E85" w:rsidRDefault="008C5866" w:rsidP="00981057">
      <w:pPr>
        <w:pStyle w:val="Footer"/>
        <w:tabs>
          <w:tab w:val="clear" w:pos="4320"/>
          <w:tab w:val="clear" w:pos="8640"/>
          <w:tab w:val="left" w:pos="270"/>
          <w:tab w:val="right" w:pos="9180"/>
        </w:tabs>
        <w:jc w:val="both"/>
        <w:rPr>
          <w:rFonts w:ascii="Times New Roman" w:hAnsi="Times New Roman" w:cs="Times New Roman"/>
          <w:sz w:val="18"/>
          <w:szCs w:val="18"/>
        </w:rPr>
      </w:pPr>
      <w:r w:rsidRPr="00CA3E85">
        <w:rPr>
          <w:rFonts w:ascii="Times New Roman" w:hAnsi="Times New Roman" w:cs="Times New Roman"/>
          <w:sz w:val="18"/>
          <w:szCs w:val="18"/>
        </w:rPr>
        <w:t xml:space="preserve">Up to </w:t>
      </w:r>
      <w:r w:rsidR="00FD7816">
        <w:rPr>
          <w:rFonts w:ascii="Times New Roman" w:hAnsi="Times New Roman" w:cs="Times New Roman"/>
          <w:sz w:val="18"/>
          <w:szCs w:val="18"/>
        </w:rPr>
        <w:t>June 30</w:t>
      </w:r>
      <w:r w:rsidR="00C17C02" w:rsidRPr="00CA3E85">
        <w:rPr>
          <w:rFonts w:ascii="Times New Roman" w:hAnsi="Times New Roman" w:cs="Times New Roman"/>
          <w:sz w:val="18"/>
          <w:szCs w:val="18"/>
        </w:rPr>
        <w:t>, 201</w:t>
      </w:r>
      <w:r w:rsidR="00F8494F" w:rsidRPr="00CA3E85">
        <w:rPr>
          <w:rFonts w:ascii="Times New Roman" w:hAnsi="Times New Roman" w:cs="Times New Roman"/>
          <w:sz w:val="18"/>
          <w:szCs w:val="18"/>
        </w:rPr>
        <w:t>7</w:t>
      </w:r>
      <w:r w:rsidRPr="00CA3E85">
        <w:rPr>
          <w:rFonts w:ascii="Times New Roman" w:hAnsi="Times New Roman" w:cs="Times New Roman"/>
          <w:sz w:val="18"/>
          <w:szCs w:val="18"/>
        </w:rPr>
        <w:t xml:space="preserve"> the Company had spent $</w:t>
      </w:r>
      <w:r w:rsidR="00FD7816">
        <w:rPr>
          <w:rFonts w:ascii="Times New Roman" w:hAnsi="Times New Roman" w:cs="Times New Roman"/>
          <w:sz w:val="18"/>
          <w:szCs w:val="18"/>
        </w:rPr>
        <w:t>43.2</w:t>
      </w:r>
      <w:r w:rsidRPr="00CA3E85">
        <w:rPr>
          <w:rFonts w:ascii="Times New Roman" w:hAnsi="Times New Roman" w:cs="Times New Roman"/>
          <w:sz w:val="18"/>
          <w:szCs w:val="18"/>
        </w:rPr>
        <w:t xml:space="preserve"> million on its </w:t>
      </w:r>
      <w:r w:rsidR="003F5C83" w:rsidRPr="00CA3E85">
        <w:rPr>
          <w:rFonts w:ascii="Times New Roman" w:hAnsi="Times New Roman" w:cs="Times New Roman"/>
          <w:sz w:val="18"/>
          <w:szCs w:val="18"/>
        </w:rPr>
        <w:t>Premier</w:t>
      </w:r>
      <w:r w:rsidRPr="00CA3E85">
        <w:rPr>
          <w:rFonts w:ascii="Times New Roman" w:hAnsi="Times New Roman" w:cs="Times New Roman"/>
          <w:sz w:val="18"/>
          <w:szCs w:val="18"/>
        </w:rPr>
        <w:t xml:space="preserve"> option, which was acquired in 200</w:t>
      </w:r>
      <w:r w:rsidR="003F5C83" w:rsidRPr="00CA3E85">
        <w:rPr>
          <w:rFonts w:ascii="Times New Roman" w:hAnsi="Times New Roman" w:cs="Times New Roman"/>
          <w:sz w:val="18"/>
          <w:szCs w:val="18"/>
        </w:rPr>
        <w:t>9</w:t>
      </w:r>
      <w:r w:rsidRPr="00CA3E85">
        <w:rPr>
          <w:rFonts w:ascii="Times New Roman" w:hAnsi="Times New Roman" w:cs="Times New Roman"/>
          <w:sz w:val="18"/>
          <w:szCs w:val="18"/>
        </w:rPr>
        <w:t>, $</w:t>
      </w:r>
      <w:r w:rsidR="00FD7816">
        <w:rPr>
          <w:rFonts w:ascii="Times New Roman" w:hAnsi="Times New Roman" w:cs="Times New Roman"/>
          <w:sz w:val="18"/>
          <w:szCs w:val="18"/>
        </w:rPr>
        <w:t>14.0</w:t>
      </w:r>
      <w:r w:rsidRPr="00CA3E85">
        <w:rPr>
          <w:rFonts w:ascii="Times New Roman" w:hAnsi="Times New Roman" w:cs="Times New Roman"/>
          <w:sz w:val="18"/>
          <w:szCs w:val="18"/>
        </w:rPr>
        <w:t xml:space="preserve"> million on its </w:t>
      </w:r>
      <w:r w:rsidR="003F5C83" w:rsidRPr="00CA3E85">
        <w:rPr>
          <w:rFonts w:ascii="Times New Roman" w:hAnsi="Times New Roman" w:cs="Times New Roman"/>
          <w:sz w:val="18"/>
          <w:szCs w:val="18"/>
        </w:rPr>
        <w:t>Dilworth</w:t>
      </w:r>
      <w:r w:rsidRPr="00CA3E85">
        <w:rPr>
          <w:rFonts w:ascii="Times New Roman" w:hAnsi="Times New Roman" w:cs="Times New Roman"/>
          <w:sz w:val="18"/>
          <w:szCs w:val="18"/>
        </w:rPr>
        <w:t xml:space="preserve"> option, which was acquired in 200</w:t>
      </w:r>
      <w:r w:rsidR="003F5C83" w:rsidRPr="00CA3E85">
        <w:rPr>
          <w:rFonts w:ascii="Times New Roman" w:hAnsi="Times New Roman" w:cs="Times New Roman"/>
          <w:sz w:val="18"/>
          <w:szCs w:val="18"/>
        </w:rPr>
        <w:t>7</w:t>
      </w:r>
      <w:r w:rsidRPr="00CA3E85">
        <w:rPr>
          <w:rFonts w:ascii="Times New Roman" w:hAnsi="Times New Roman" w:cs="Times New Roman"/>
          <w:sz w:val="18"/>
          <w:szCs w:val="18"/>
        </w:rPr>
        <w:t xml:space="preserve"> and $</w:t>
      </w:r>
      <w:r w:rsidR="00457283" w:rsidRPr="00CA3E85">
        <w:rPr>
          <w:rFonts w:ascii="Times New Roman" w:hAnsi="Times New Roman" w:cs="Times New Roman"/>
          <w:sz w:val="18"/>
          <w:szCs w:val="18"/>
        </w:rPr>
        <w:t>5.</w:t>
      </w:r>
      <w:r w:rsidR="00FD7816">
        <w:rPr>
          <w:rFonts w:ascii="Times New Roman" w:hAnsi="Times New Roman" w:cs="Times New Roman"/>
          <w:sz w:val="18"/>
          <w:szCs w:val="18"/>
        </w:rPr>
        <w:t>2</w:t>
      </w:r>
      <w:r w:rsidRPr="00CA3E85">
        <w:rPr>
          <w:rFonts w:ascii="Times New Roman" w:hAnsi="Times New Roman" w:cs="Times New Roman"/>
          <w:sz w:val="18"/>
          <w:szCs w:val="18"/>
        </w:rPr>
        <w:t xml:space="preserve"> million on its Mt</w:t>
      </w:r>
      <w:r w:rsidR="007E5EDF" w:rsidRPr="00CA3E85">
        <w:rPr>
          <w:rFonts w:ascii="Times New Roman" w:hAnsi="Times New Roman" w:cs="Times New Roman"/>
          <w:sz w:val="18"/>
          <w:szCs w:val="18"/>
        </w:rPr>
        <w:t>.</w:t>
      </w:r>
      <w:r w:rsidRPr="00CA3E85">
        <w:rPr>
          <w:rFonts w:ascii="Times New Roman" w:hAnsi="Times New Roman" w:cs="Times New Roman"/>
          <w:sz w:val="18"/>
          <w:szCs w:val="18"/>
        </w:rPr>
        <w:t xml:space="preserve"> Margaret </w:t>
      </w:r>
      <w:r w:rsidR="003F5C83" w:rsidRPr="00CA3E85">
        <w:rPr>
          <w:rFonts w:ascii="Times New Roman" w:hAnsi="Times New Roman" w:cs="Times New Roman"/>
          <w:sz w:val="18"/>
          <w:szCs w:val="18"/>
        </w:rPr>
        <w:t>property</w:t>
      </w:r>
      <w:r w:rsidRPr="00CA3E85">
        <w:rPr>
          <w:rFonts w:ascii="Times New Roman" w:hAnsi="Times New Roman" w:cs="Times New Roman"/>
          <w:sz w:val="18"/>
          <w:szCs w:val="18"/>
        </w:rPr>
        <w:t xml:space="preserve"> which was acquired in 2010. </w:t>
      </w:r>
    </w:p>
    <w:p w14:paraId="48BC6F69" w14:textId="77777777" w:rsidR="002B05B0" w:rsidRPr="00CA3E85" w:rsidRDefault="002B05B0" w:rsidP="00981057">
      <w:pPr>
        <w:pStyle w:val="Footer"/>
        <w:tabs>
          <w:tab w:val="clear" w:pos="4320"/>
          <w:tab w:val="clear" w:pos="8640"/>
          <w:tab w:val="left" w:pos="270"/>
          <w:tab w:val="right" w:pos="9180"/>
        </w:tabs>
        <w:jc w:val="both"/>
        <w:rPr>
          <w:rFonts w:ascii="Times New Roman" w:hAnsi="Times New Roman" w:cs="Times New Roman"/>
          <w:sz w:val="18"/>
          <w:szCs w:val="18"/>
        </w:rPr>
      </w:pPr>
    </w:p>
    <w:p w14:paraId="5597A5E1" w14:textId="6FCC3141" w:rsidR="00FE04CF" w:rsidRPr="00CA3E85" w:rsidRDefault="00FE04CF" w:rsidP="001C615F">
      <w:pPr>
        <w:pStyle w:val="Footer"/>
        <w:tabs>
          <w:tab w:val="left" w:pos="270"/>
          <w:tab w:val="right" w:pos="9180"/>
        </w:tabs>
        <w:jc w:val="both"/>
        <w:rPr>
          <w:rFonts w:ascii="Times New Roman" w:hAnsi="Times New Roman" w:cs="Times New Roman"/>
          <w:sz w:val="18"/>
          <w:szCs w:val="18"/>
          <w:lang w:val="en-US"/>
        </w:rPr>
      </w:pPr>
      <w:r w:rsidRPr="00CA3E85">
        <w:rPr>
          <w:rFonts w:ascii="Times New Roman" w:hAnsi="Times New Roman" w:cs="Times New Roman"/>
          <w:sz w:val="18"/>
          <w:szCs w:val="18"/>
          <w:lang w:val="en-US"/>
        </w:rPr>
        <w:t xml:space="preserve">In light of the positive results in 2016, </w:t>
      </w:r>
      <w:r w:rsidR="00B56AC2">
        <w:rPr>
          <w:rFonts w:ascii="Times New Roman" w:hAnsi="Times New Roman" w:cs="Times New Roman"/>
          <w:sz w:val="18"/>
          <w:szCs w:val="18"/>
          <w:lang w:val="en-US"/>
        </w:rPr>
        <w:t xml:space="preserve">an </w:t>
      </w:r>
      <w:r w:rsidRPr="00CA3E85">
        <w:rPr>
          <w:rFonts w:ascii="Times New Roman" w:hAnsi="Times New Roman" w:cs="Times New Roman"/>
          <w:sz w:val="18"/>
          <w:szCs w:val="18"/>
          <w:lang w:val="en-US"/>
        </w:rPr>
        <w:t xml:space="preserve">aggressive 2017 programs </w:t>
      </w:r>
      <w:r w:rsidR="00B56AC2">
        <w:rPr>
          <w:rFonts w:ascii="Times New Roman" w:hAnsi="Times New Roman" w:cs="Times New Roman"/>
          <w:sz w:val="18"/>
          <w:szCs w:val="18"/>
          <w:lang w:val="en-US"/>
        </w:rPr>
        <w:t xml:space="preserve">in underway to further outline </w:t>
      </w:r>
      <w:r w:rsidRPr="00CA3E85">
        <w:rPr>
          <w:rFonts w:ascii="Times New Roman" w:hAnsi="Times New Roman" w:cs="Times New Roman"/>
          <w:sz w:val="18"/>
          <w:szCs w:val="18"/>
          <w:lang w:val="en-US"/>
        </w:rPr>
        <w:t xml:space="preserve">targets and define an initial resource in </w:t>
      </w:r>
      <w:r w:rsidR="00E306CF">
        <w:rPr>
          <w:rFonts w:ascii="Times New Roman" w:hAnsi="Times New Roman" w:cs="Times New Roman"/>
          <w:sz w:val="18"/>
          <w:szCs w:val="18"/>
          <w:lang w:val="en-US"/>
        </w:rPr>
        <w:t>the Premier</w:t>
      </w:r>
      <w:r w:rsidRPr="00CA3E85">
        <w:rPr>
          <w:rFonts w:ascii="Times New Roman" w:hAnsi="Times New Roman" w:cs="Times New Roman"/>
          <w:sz w:val="18"/>
          <w:szCs w:val="18"/>
          <w:lang w:val="en-US"/>
        </w:rPr>
        <w:t xml:space="preserve"> area. </w:t>
      </w:r>
      <w:r w:rsidR="007F2A75" w:rsidRPr="00CA3E85">
        <w:rPr>
          <w:rFonts w:ascii="Times New Roman" w:hAnsi="Times New Roman" w:cs="Times New Roman"/>
          <w:sz w:val="18"/>
          <w:szCs w:val="18"/>
          <w:lang w:val="en-US"/>
        </w:rPr>
        <w:t xml:space="preserve"> </w:t>
      </w:r>
      <w:r w:rsidRPr="00CA3E85">
        <w:rPr>
          <w:rFonts w:ascii="Times New Roman" w:hAnsi="Times New Roman" w:cs="Times New Roman"/>
          <w:sz w:val="18"/>
          <w:szCs w:val="18"/>
          <w:lang w:val="en-US"/>
        </w:rPr>
        <w:t>This surface drilling program is planned to consist of approximately 120,000 meters and the target is to establish an initial 2</w:t>
      </w:r>
      <w:r w:rsidR="001C615F" w:rsidRPr="00CA3E85">
        <w:rPr>
          <w:rFonts w:ascii="Times New Roman" w:hAnsi="Times New Roman" w:cs="Times New Roman"/>
          <w:sz w:val="18"/>
          <w:szCs w:val="18"/>
          <w:lang w:val="en-US"/>
        </w:rPr>
        <w:t xml:space="preserve"> </w:t>
      </w:r>
      <w:r w:rsidRPr="00CA3E85">
        <w:rPr>
          <w:rFonts w:ascii="Times New Roman" w:hAnsi="Times New Roman" w:cs="Times New Roman"/>
          <w:sz w:val="18"/>
          <w:szCs w:val="18"/>
          <w:lang w:val="en-US"/>
        </w:rPr>
        <w:t>-</w:t>
      </w:r>
      <w:r w:rsidR="001C615F" w:rsidRPr="00CA3E85">
        <w:rPr>
          <w:rFonts w:ascii="Times New Roman" w:hAnsi="Times New Roman" w:cs="Times New Roman"/>
          <w:sz w:val="18"/>
          <w:szCs w:val="18"/>
          <w:lang w:val="en-US"/>
        </w:rPr>
        <w:t xml:space="preserve"> </w:t>
      </w:r>
      <w:r w:rsidRPr="00CA3E85">
        <w:rPr>
          <w:rFonts w:ascii="Times New Roman" w:hAnsi="Times New Roman" w:cs="Times New Roman"/>
          <w:sz w:val="18"/>
          <w:szCs w:val="18"/>
          <w:lang w:val="en-US"/>
        </w:rPr>
        <w:t>3 million ounce high grade gold resource.</w:t>
      </w:r>
      <w:r w:rsidR="007F2A75" w:rsidRPr="00CA3E85">
        <w:rPr>
          <w:rFonts w:ascii="Times New Roman" w:hAnsi="Times New Roman" w:cs="Times New Roman"/>
          <w:sz w:val="18"/>
          <w:szCs w:val="18"/>
          <w:lang w:val="en-US"/>
        </w:rPr>
        <w:t xml:space="preserve"> </w:t>
      </w:r>
      <w:r w:rsidRPr="00CA3E85">
        <w:rPr>
          <w:rFonts w:ascii="Times New Roman" w:hAnsi="Times New Roman" w:cs="Times New Roman"/>
          <w:sz w:val="18"/>
          <w:szCs w:val="18"/>
          <w:lang w:val="en-US"/>
        </w:rPr>
        <w:t xml:space="preserve"> Th</w:t>
      </w:r>
      <w:r w:rsidR="00B56AC2">
        <w:rPr>
          <w:rFonts w:ascii="Times New Roman" w:hAnsi="Times New Roman" w:cs="Times New Roman"/>
          <w:sz w:val="18"/>
          <w:szCs w:val="18"/>
          <w:lang w:val="en-US"/>
        </w:rPr>
        <w:t>e</w:t>
      </w:r>
      <w:r w:rsidRPr="00CA3E85">
        <w:rPr>
          <w:rFonts w:ascii="Times New Roman" w:hAnsi="Times New Roman" w:cs="Times New Roman"/>
          <w:sz w:val="18"/>
          <w:szCs w:val="18"/>
          <w:lang w:val="en-US"/>
        </w:rPr>
        <w:t xml:space="preserve"> work</w:t>
      </w:r>
      <w:r w:rsidR="00B56AC2">
        <w:rPr>
          <w:rFonts w:ascii="Times New Roman" w:hAnsi="Times New Roman" w:cs="Times New Roman"/>
          <w:sz w:val="18"/>
          <w:szCs w:val="18"/>
          <w:lang w:val="en-US"/>
        </w:rPr>
        <w:t xml:space="preserve"> </w:t>
      </w:r>
      <w:r w:rsidR="003E56CB">
        <w:rPr>
          <w:rFonts w:ascii="Times New Roman" w:hAnsi="Times New Roman" w:cs="Times New Roman"/>
          <w:sz w:val="18"/>
          <w:szCs w:val="18"/>
          <w:lang w:val="en-US"/>
        </w:rPr>
        <w:t>commenced</w:t>
      </w:r>
      <w:r w:rsidR="00B56AC2">
        <w:rPr>
          <w:rFonts w:ascii="Times New Roman" w:hAnsi="Times New Roman" w:cs="Times New Roman"/>
          <w:sz w:val="18"/>
          <w:szCs w:val="18"/>
          <w:lang w:val="en-US"/>
        </w:rPr>
        <w:t xml:space="preserve"> in March 2017</w:t>
      </w:r>
      <w:r w:rsidR="003E56CB">
        <w:rPr>
          <w:rFonts w:ascii="Times New Roman" w:hAnsi="Times New Roman" w:cs="Times New Roman"/>
          <w:sz w:val="18"/>
          <w:szCs w:val="18"/>
          <w:lang w:val="en-US"/>
        </w:rPr>
        <w:t xml:space="preserve"> and will</w:t>
      </w:r>
      <w:r w:rsidRPr="00CA3E85">
        <w:rPr>
          <w:rFonts w:ascii="Times New Roman" w:hAnsi="Times New Roman" w:cs="Times New Roman"/>
          <w:sz w:val="18"/>
          <w:szCs w:val="18"/>
          <w:lang w:val="en-US"/>
        </w:rPr>
        <w:t xml:space="preserve"> require</w:t>
      </w:r>
      <w:r w:rsidR="00B56AC2">
        <w:rPr>
          <w:rFonts w:ascii="Times New Roman" w:hAnsi="Times New Roman" w:cs="Times New Roman"/>
          <w:sz w:val="18"/>
          <w:szCs w:val="18"/>
          <w:lang w:val="en-US"/>
        </w:rPr>
        <w:t xml:space="preserve"> up to 8 drill rigs</w:t>
      </w:r>
      <w:r w:rsidRPr="00CA3E85">
        <w:rPr>
          <w:rFonts w:ascii="Times New Roman" w:hAnsi="Times New Roman" w:cs="Times New Roman"/>
          <w:sz w:val="18"/>
          <w:szCs w:val="18"/>
          <w:lang w:val="en-US"/>
        </w:rPr>
        <w:t>.</w:t>
      </w:r>
      <w:r w:rsidR="007F2A75" w:rsidRPr="00CA3E85">
        <w:rPr>
          <w:rFonts w:ascii="Times New Roman" w:hAnsi="Times New Roman" w:cs="Times New Roman"/>
          <w:sz w:val="18"/>
          <w:szCs w:val="18"/>
          <w:lang w:val="en-US"/>
        </w:rPr>
        <w:t xml:space="preserve"> </w:t>
      </w:r>
      <w:r w:rsidRPr="00CA3E85">
        <w:rPr>
          <w:rFonts w:ascii="Times New Roman" w:hAnsi="Times New Roman" w:cs="Times New Roman"/>
          <w:sz w:val="18"/>
          <w:szCs w:val="18"/>
          <w:lang w:val="en-US"/>
        </w:rPr>
        <w:t xml:space="preserve"> Later in the season an additional 20,000 meters of drilling is planned to expl</w:t>
      </w:r>
      <w:r w:rsidR="001C615F" w:rsidRPr="00CA3E85">
        <w:rPr>
          <w:rFonts w:ascii="Times New Roman" w:hAnsi="Times New Roman" w:cs="Times New Roman"/>
          <w:sz w:val="18"/>
          <w:szCs w:val="18"/>
          <w:lang w:val="en-US"/>
        </w:rPr>
        <w:t>ore grassroots targets and high-</w:t>
      </w:r>
      <w:r w:rsidRPr="00CA3E85">
        <w:rPr>
          <w:rFonts w:ascii="Times New Roman" w:hAnsi="Times New Roman" w:cs="Times New Roman"/>
          <w:sz w:val="18"/>
          <w:szCs w:val="18"/>
          <w:lang w:val="en-US"/>
        </w:rPr>
        <w:t xml:space="preserve">grade areas in the northern portions of the property. </w:t>
      </w:r>
      <w:r w:rsidR="007F2A75" w:rsidRPr="00CA3E85">
        <w:rPr>
          <w:rFonts w:ascii="Times New Roman" w:hAnsi="Times New Roman" w:cs="Times New Roman"/>
          <w:sz w:val="18"/>
          <w:szCs w:val="18"/>
          <w:lang w:val="en-US"/>
        </w:rPr>
        <w:t xml:space="preserve"> </w:t>
      </w:r>
      <w:r w:rsidRPr="00CA3E85">
        <w:rPr>
          <w:rFonts w:ascii="Times New Roman" w:hAnsi="Times New Roman" w:cs="Times New Roman"/>
          <w:sz w:val="18"/>
          <w:szCs w:val="18"/>
          <w:lang w:val="en-US"/>
        </w:rPr>
        <w:t>The budget for the surface drilling is $13.0 million.</w:t>
      </w:r>
    </w:p>
    <w:p w14:paraId="290EB61B" w14:textId="77777777" w:rsidR="001C615F" w:rsidRPr="00FE04CF" w:rsidRDefault="001C615F" w:rsidP="00FE04CF">
      <w:pPr>
        <w:pStyle w:val="Footer"/>
        <w:tabs>
          <w:tab w:val="left" w:pos="270"/>
          <w:tab w:val="right" w:pos="9180"/>
        </w:tabs>
        <w:rPr>
          <w:rFonts w:ascii="Arial" w:hAnsi="Arial"/>
          <w:sz w:val="20"/>
          <w:lang w:val="en-US"/>
        </w:rPr>
      </w:pPr>
    </w:p>
    <w:p w14:paraId="35C38846" w14:textId="767CA4D5" w:rsidR="00FE04CF" w:rsidRPr="00B56AC2" w:rsidRDefault="00FE04CF" w:rsidP="001C615F">
      <w:pPr>
        <w:pStyle w:val="Footer"/>
        <w:tabs>
          <w:tab w:val="left" w:pos="270"/>
          <w:tab w:val="right" w:pos="9180"/>
        </w:tabs>
        <w:jc w:val="both"/>
        <w:rPr>
          <w:rFonts w:ascii="Times New Roman" w:hAnsi="Times New Roman" w:cs="Times New Roman"/>
          <w:sz w:val="18"/>
          <w:szCs w:val="18"/>
          <w:lang w:val="en-US"/>
        </w:rPr>
      </w:pPr>
      <w:r w:rsidRPr="00B56AC2">
        <w:rPr>
          <w:rFonts w:ascii="Times New Roman" w:hAnsi="Times New Roman" w:cs="Times New Roman"/>
          <w:sz w:val="18"/>
          <w:szCs w:val="18"/>
          <w:lang w:val="en-US"/>
        </w:rPr>
        <w:t xml:space="preserve">In conjunction with this work an underground program of rehabilitation and underground development is planned to allow access to mineralized zones and establish underground drill stations. </w:t>
      </w:r>
      <w:r w:rsidR="001C615F" w:rsidRPr="00B56AC2">
        <w:rPr>
          <w:rFonts w:ascii="Times New Roman" w:hAnsi="Times New Roman" w:cs="Times New Roman"/>
          <w:sz w:val="18"/>
          <w:szCs w:val="18"/>
          <w:lang w:val="en-US"/>
        </w:rPr>
        <w:t xml:space="preserve"> </w:t>
      </w:r>
      <w:r w:rsidRPr="00B56AC2">
        <w:rPr>
          <w:rFonts w:ascii="Times New Roman" w:hAnsi="Times New Roman" w:cs="Times New Roman"/>
          <w:sz w:val="18"/>
          <w:szCs w:val="18"/>
          <w:lang w:val="en-US"/>
        </w:rPr>
        <w:t xml:space="preserve">This work will allow approximately 27,000 meters of underground drilling for reserve </w:t>
      </w:r>
      <w:r w:rsidR="001C615F" w:rsidRPr="00B56AC2">
        <w:rPr>
          <w:rFonts w:ascii="Times New Roman" w:hAnsi="Times New Roman" w:cs="Times New Roman"/>
          <w:sz w:val="18"/>
          <w:szCs w:val="18"/>
          <w:lang w:val="en-US"/>
        </w:rPr>
        <w:t>definition, focused on the high-</w:t>
      </w:r>
      <w:r w:rsidRPr="00B56AC2">
        <w:rPr>
          <w:rFonts w:ascii="Times New Roman" w:hAnsi="Times New Roman" w:cs="Times New Roman"/>
          <w:sz w:val="18"/>
          <w:szCs w:val="18"/>
          <w:lang w:val="en-US"/>
        </w:rPr>
        <w:t xml:space="preserve">grade Lunchroom, Obscene and 602 zones. </w:t>
      </w:r>
      <w:r w:rsidR="001C615F" w:rsidRPr="00B56AC2">
        <w:rPr>
          <w:rFonts w:ascii="Times New Roman" w:hAnsi="Times New Roman" w:cs="Times New Roman"/>
          <w:sz w:val="18"/>
          <w:szCs w:val="18"/>
          <w:lang w:val="en-US"/>
        </w:rPr>
        <w:t xml:space="preserve"> </w:t>
      </w:r>
      <w:r w:rsidRPr="00B56AC2">
        <w:rPr>
          <w:rFonts w:ascii="Times New Roman" w:hAnsi="Times New Roman" w:cs="Times New Roman"/>
          <w:sz w:val="18"/>
          <w:szCs w:val="18"/>
          <w:lang w:val="en-US"/>
        </w:rPr>
        <w:t>The purpose of this underground program is to establish an initial reserve of 600,000</w:t>
      </w:r>
      <w:r w:rsidR="001C615F" w:rsidRPr="00B56AC2">
        <w:rPr>
          <w:rFonts w:ascii="Times New Roman" w:hAnsi="Times New Roman" w:cs="Times New Roman"/>
          <w:sz w:val="18"/>
          <w:szCs w:val="18"/>
          <w:lang w:val="en-US"/>
        </w:rPr>
        <w:t xml:space="preserve"> </w:t>
      </w:r>
      <w:r w:rsidRPr="00B56AC2">
        <w:rPr>
          <w:rFonts w:ascii="Times New Roman" w:hAnsi="Times New Roman" w:cs="Times New Roman"/>
          <w:sz w:val="18"/>
          <w:szCs w:val="18"/>
          <w:lang w:val="en-US"/>
        </w:rPr>
        <w:t>-</w:t>
      </w:r>
      <w:r w:rsidR="001C615F" w:rsidRPr="00B56AC2">
        <w:rPr>
          <w:rFonts w:ascii="Times New Roman" w:hAnsi="Times New Roman" w:cs="Times New Roman"/>
          <w:sz w:val="18"/>
          <w:szCs w:val="18"/>
          <w:lang w:val="en-US"/>
        </w:rPr>
        <w:t xml:space="preserve"> </w:t>
      </w:r>
      <w:r w:rsidRPr="00B56AC2">
        <w:rPr>
          <w:rFonts w:ascii="Times New Roman" w:hAnsi="Times New Roman" w:cs="Times New Roman"/>
          <w:sz w:val="18"/>
          <w:szCs w:val="18"/>
          <w:lang w:val="en-US"/>
        </w:rPr>
        <w:t>750,000 ounces of high grade gold amenable to near term mining.</w:t>
      </w:r>
      <w:r w:rsidR="001C615F" w:rsidRPr="00B56AC2">
        <w:rPr>
          <w:rFonts w:ascii="Times New Roman" w:hAnsi="Times New Roman" w:cs="Times New Roman"/>
          <w:sz w:val="18"/>
          <w:szCs w:val="18"/>
          <w:lang w:val="en-US"/>
        </w:rPr>
        <w:t xml:space="preserve"> </w:t>
      </w:r>
      <w:r w:rsidRPr="00B56AC2">
        <w:rPr>
          <w:rFonts w:ascii="Times New Roman" w:hAnsi="Times New Roman" w:cs="Times New Roman"/>
          <w:sz w:val="18"/>
          <w:szCs w:val="18"/>
          <w:lang w:val="en-US"/>
        </w:rPr>
        <w:t xml:space="preserve"> The budget for this is $7.3 million. Work will start as soon as the necessary permits have been obtained.</w:t>
      </w:r>
    </w:p>
    <w:p w14:paraId="26CC6AFA" w14:textId="77777777" w:rsidR="001C615F" w:rsidRPr="00B56AC2" w:rsidRDefault="001C615F" w:rsidP="00FE04CF">
      <w:pPr>
        <w:pStyle w:val="Footer"/>
        <w:tabs>
          <w:tab w:val="left" w:pos="270"/>
          <w:tab w:val="right" w:pos="9180"/>
        </w:tabs>
        <w:rPr>
          <w:rFonts w:ascii="Times New Roman" w:hAnsi="Times New Roman" w:cs="Times New Roman"/>
          <w:sz w:val="18"/>
          <w:szCs w:val="18"/>
          <w:lang w:val="en-US"/>
        </w:rPr>
      </w:pPr>
    </w:p>
    <w:p w14:paraId="294FAF9C" w14:textId="73FEFC00" w:rsidR="00FE04CF" w:rsidRPr="00B56AC2" w:rsidRDefault="00E306CF" w:rsidP="001C615F">
      <w:pPr>
        <w:pStyle w:val="Footer"/>
        <w:tabs>
          <w:tab w:val="left" w:pos="270"/>
          <w:tab w:val="right" w:pos="9180"/>
        </w:tabs>
        <w:jc w:val="both"/>
        <w:rPr>
          <w:rFonts w:ascii="Times New Roman" w:hAnsi="Times New Roman" w:cs="Times New Roman"/>
          <w:sz w:val="18"/>
          <w:szCs w:val="18"/>
          <w:lang w:val="en-US"/>
        </w:rPr>
      </w:pPr>
      <w:r>
        <w:rPr>
          <w:rFonts w:ascii="Times New Roman" w:hAnsi="Times New Roman" w:cs="Times New Roman"/>
          <w:sz w:val="18"/>
          <w:szCs w:val="18"/>
          <w:lang w:val="en-US"/>
        </w:rPr>
        <w:t>In 2018</w:t>
      </w:r>
      <w:r w:rsidR="00FE04CF" w:rsidRPr="00B56AC2">
        <w:rPr>
          <w:rFonts w:ascii="Times New Roman" w:hAnsi="Times New Roman" w:cs="Times New Roman"/>
          <w:sz w:val="18"/>
          <w:szCs w:val="18"/>
          <w:lang w:val="en-US"/>
        </w:rPr>
        <w:t xml:space="preserve"> engineering, environmental, resource and reserve studies will be conducted. Initial scoping and EA studies will also be undertaken as the Company plans for near term production.</w:t>
      </w:r>
    </w:p>
    <w:p w14:paraId="5F6E9876" w14:textId="1F72651F" w:rsidR="002B05B0" w:rsidRDefault="002B05B0" w:rsidP="001C615F">
      <w:pPr>
        <w:pStyle w:val="Footer"/>
        <w:tabs>
          <w:tab w:val="left" w:pos="270"/>
          <w:tab w:val="right" w:pos="9180"/>
        </w:tabs>
        <w:jc w:val="both"/>
        <w:rPr>
          <w:rFonts w:ascii="Arial" w:hAnsi="Arial"/>
          <w:sz w:val="20"/>
          <w:lang w:val="en-US"/>
        </w:rPr>
      </w:pPr>
    </w:p>
    <w:p w14:paraId="029E08EB" w14:textId="7C6AEDF9" w:rsidR="002B05B0" w:rsidRPr="00B56AC2" w:rsidRDefault="002B05B0" w:rsidP="001C615F">
      <w:pPr>
        <w:pStyle w:val="Footer"/>
        <w:tabs>
          <w:tab w:val="left" w:pos="270"/>
          <w:tab w:val="right" w:pos="9180"/>
        </w:tabs>
        <w:jc w:val="both"/>
        <w:rPr>
          <w:rFonts w:ascii="Times New Roman" w:hAnsi="Times New Roman" w:cs="Times New Roman"/>
          <w:color w:val="auto"/>
          <w:sz w:val="18"/>
          <w:szCs w:val="18"/>
          <w:lang w:val="en-US"/>
        </w:rPr>
      </w:pPr>
      <w:r w:rsidRPr="00B56AC2">
        <w:rPr>
          <w:rFonts w:ascii="Times New Roman" w:hAnsi="Times New Roman" w:cs="Times New Roman"/>
          <w:color w:val="auto"/>
          <w:sz w:val="18"/>
          <w:szCs w:val="18"/>
          <w:lang w:val="en-US"/>
        </w:rPr>
        <w:t>To date i</w:t>
      </w:r>
      <w:r w:rsidR="00BD1819" w:rsidRPr="00B56AC2">
        <w:rPr>
          <w:rFonts w:ascii="Times New Roman" w:hAnsi="Times New Roman" w:cs="Times New Roman"/>
          <w:color w:val="auto"/>
          <w:sz w:val="18"/>
          <w:szCs w:val="18"/>
          <w:lang w:val="en-US"/>
        </w:rPr>
        <w:t xml:space="preserve">n 2017, Ascot has completed </w:t>
      </w:r>
      <w:r w:rsidR="000C1B59">
        <w:rPr>
          <w:rFonts w:ascii="Times New Roman" w:hAnsi="Times New Roman" w:cs="Times New Roman"/>
          <w:color w:val="auto"/>
          <w:sz w:val="18"/>
          <w:szCs w:val="18"/>
          <w:lang w:val="en-US"/>
        </w:rPr>
        <w:t>70,795</w:t>
      </w:r>
      <w:r w:rsidR="00BD1819" w:rsidRPr="00B56AC2">
        <w:rPr>
          <w:rFonts w:ascii="Times New Roman" w:hAnsi="Times New Roman" w:cs="Times New Roman"/>
          <w:color w:val="auto"/>
          <w:sz w:val="18"/>
          <w:szCs w:val="18"/>
          <w:lang w:val="en-US"/>
        </w:rPr>
        <w:t xml:space="preserve"> </w:t>
      </w:r>
      <w:r w:rsidR="00B56AC2">
        <w:rPr>
          <w:rFonts w:ascii="Times New Roman" w:hAnsi="Times New Roman" w:cs="Times New Roman"/>
          <w:color w:val="auto"/>
          <w:sz w:val="18"/>
          <w:szCs w:val="18"/>
          <w:lang w:val="en-US"/>
        </w:rPr>
        <w:t>metres</w:t>
      </w:r>
      <w:r w:rsidR="000C1B59">
        <w:rPr>
          <w:rFonts w:ascii="Times New Roman" w:hAnsi="Times New Roman" w:cs="Times New Roman"/>
          <w:color w:val="auto"/>
          <w:sz w:val="18"/>
          <w:szCs w:val="18"/>
          <w:lang w:val="en-US"/>
        </w:rPr>
        <w:t xml:space="preserve"> in resource drilling within 225</w:t>
      </w:r>
      <w:r w:rsidR="00B56AC2">
        <w:rPr>
          <w:rFonts w:ascii="Times New Roman" w:hAnsi="Times New Roman" w:cs="Times New Roman"/>
          <w:color w:val="auto"/>
          <w:sz w:val="18"/>
          <w:szCs w:val="18"/>
          <w:lang w:val="en-US"/>
        </w:rPr>
        <w:t xml:space="preserve"> holes. </w:t>
      </w:r>
    </w:p>
    <w:p w14:paraId="7110C6C4" w14:textId="5F351146" w:rsidR="00FE04CF" w:rsidRPr="003E56CB" w:rsidRDefault="003E56CB" w:rsidP="001C615F">
      <w:pPr>
        <w:pStyle w:val="Footer"/>
        <w:tabs>
          <w:tab w:val="left" w:pos="270"/>
          <w:tab w:val="right" w:pos="9180"/>
        </w:tabs>
        <w:jc w:val="both"/>
        <w:rPr>
          <w:rFonts w:ascii="Times New Roman" w:hAnsi="Times New Roman" w:cs="Times New Roman"/>
          <w:sz w:val="18"/>
          <w:szCs w:val="18"/>
          <w:lang w:val="en-US"/>
        </w:rPr>
      </w:pPr>
      <w:r w:rsidRPr="003E56CB">
        <w:rPr>
          <w:rFonts w:ascii="Times New Roman" w:hAnsi="Times New Roman" w:cs="Times New Roman"/>
          <w:sz w:val="18"/>
          <w:szCs w:val="18"/>
          <w:lang w:val="en-US"/>
        </w:rPr>
        <w:lastRenderedPageBreak/>
        <w:t>On June 30, 201, the Company</w:t>
      </w:r>
      <w:r w:rsidR="001C615F" w:rsidRPr="003E56CB">
        <w:rPr>
          <w:rFonts w:ascii="Times New Roman" w:hAnsi="Times New Roman" w:cs="Times New Roman"/>
          <w:sz w:val="18"/>
          <w:szCs w:val="18"/>
          <w:lang w:val="en-US"/>
        </w:rPr>
        <w:t xml:space="preserve"> made</w:t>
      </w:r>
      <w:r w:rsidR="00FE04CF" w:rsidRPr="003E56CB">
        <w:rPr>
          <w:rFonts w:ascii="Times New Roman" w:hAnsi="Times New Roman" w:cs="Times New Roman"/>
          <w:sz w:val="18"/>
          <w:szCs w:val="18"/>
          <w:lang w:val="en-US"/>
        </w:rPr>
        <w:t xml:space="preserve"> the final option payment on t</w:t>
      </w:r>
      <w:r w:rsidR="001C615F" w:rsidRPr="003E56CB">
        <w:rPr>
          <w:rFonts w:ascii="Times New Roman" w:hAnsi="Times New Roman" w:cs="Times New Roman"/>
          <w:sz w:val="18"/>
          <w:szCs w:val="18"/>
          <w:lang w:val="en-US"/>
        </w:rPr>
        <w:t>he Premier and Dilworth properties of $6.85 million</w:t>
      </w:r>
      <w:r w:rsidR="00FE04CF" w:rsidRPr="003E56CB">
        <w:rPr>
          <w:rFonts w:ascii="Times New Roman" w:hAnsi="Times New Roman" w:cs="Times New Roman"/>
          <w:sz w:val="18"/>
          <w:szCs w:val="18"/>
          <w:lang w:val="en-US"/>
        </w:rPr>
        <w:t>.</w:t>
      </w:r>
    </w:p>
    <w:p w14:paraId="2AE3F9C2" w14:textId="77777777" w:rsidR="00FE04CF" w:rsidRPr="00FC214A" w:rsidRDefault="00FE04CF" w:rsidP="008C5866">
      <w:pPr>
        <w:pStyle w:val="Footer"/>
        <w:tabs>
          <w:tab w:val="clear" w:pos="4320"/>
          <w:tab w:val="clear" w:pos="8640"/>
          <w:tab w:val="left" w:pos="270"/>
          <w:tab w:val="right" w:pos="9180"/>
        </w:tabs>
        <w:rPr>
          <w:rFonts w:ascii="Arial" w:hAnsi="Arial"/>
          <w:sz w:val="20"/>
        </w:rPr>
      </w:pPr>
    </w:p>
    <w:p w14:paraId="1FFC0E17" w14:textId="074D3C70" w:rsidR="00F8494F" w:rsidRPr="003D2481" w:rsidRDefault="00F8494F" w:rsidP="006C64C0">
      <w:pPr>
        <w:pStyle w:val="Footer"/>
        <w:tabs>
          <w:tab w:val="clear" w:pos="4320"/>
          <w:tab w:val="clear" w:pos="8640"/>
          <w:tab w:val="left" w:pos="270"/>
          <w:tab w:val="right" w:pos="9180"/>
        </w:tabs>
        <w:rPr>
          <w:rFonts w:ascii="Times New Roman" w:hAnsi="Times New Roman" w:cs="Times New Roman"/>
          <w:b/>
          <w:sz w:val="20"/>
        </w:rPr>
      </w:pPr>
      <w:r w:rsidRPr="003D2481">
        <w:rPr>
          <w:rFonts w:ascii="Times New Roman" w:hAnsi="Times New Roman" w:cs="Times New Roman"/>
          <w:b/>
          <w:sz w:val="20"/>
        </w:rPr>
        <w:t>Mineral</w:t>
      </w:r>
      <w:r w:rsidR="0068031E" w:rsidRPr="003D2481">
        <w:rPr>
          <w:rFonts w:ascii="Times New Roman" w:hAnsi="Times New Roman" w:cs="Times New Roman"/>
          <w:b/>
          <w:sz w:val="20"/>
        </w:rPr>
        <w:t xml:space="preserve"> Properties</w:t>
      </w:r>
    </w:p>
    <w:p w14:paraId="76E2A529" w14:textId="77777777" w:rsidR="00F8494F" w:rsidRPr="003D2481" w:rsidRDefault="00F8494F" w:rsidP="006C64C0">
      <w:pPr>
        <w:pStyle w:val="Footer"/>
        <w:tabs>
          <w:tab w:val="clear" w:pos="4320"/>
          <w:tab w:val="clear" w:pos="8640"/>
          <w:tab w:val="left" w:pos="270"/>
          <w:tab w:val="right" w:pos="9180"/>
        </w:tabs>
        <w:rPr>
          <w:rFonts w:ascii="Times New Roman" w:hAnsi="Times New Roman" w:cs="Times New Roman"/>
          <w:b/>
          <w:sz w:val="20"/>
        </w:rPr>
      </w:pPr>
    </w:p>
    <w:p w14:paraId="7683476C" w14:textId="0A1E168F" w:rsidR="006C64C0" w:rsidRPr="003D2481" w:rsidRDefault="0068031E" w:rsidP="0068031E">
      <w:pPr>
        <w:pStyle w:val="Footer"/>
        <w:tabs>
          <w:tab w:val="clear" w:pos="4320"/>
          <w:tab w:val="clear" w:pos="8640"/>
          <w:tab w:val="right" w:pos="9180"/>
        </w:tabs>
        <w:ind w:left="450" w:hanging="450"/>
        <w:rPr>
          <w:rFonts w:ascii="Times New Roman" w:hAnsi="Times New Roman" w:cs="Times New Roman"/>
          <w:b/>
          <w:sz w:val="18"/>
          <w:szCs w:val="18"/>
        </w:rPr>
      </w:pPr>
      <w:bookmarkStart w:id="0" w:name="_Hlk487715105"/>
      <w:r w:rsidRPr="003D2481">
        <w:rPr>
          <w:rFonts w:ascii="Times New Roman" w:hAnsi="Times New Roman" w:cs="Times New Roman"/>
          <w:b/>
          <w:sz w:val="18"/>
          <w:szCs w:val="18"/>
        </w:rPr>
        <w:t>(a)</w:t>
      </w:r>
      <w:r w:rsidRPr="003D2481">
        <w:rPr>
          <w:rFonts w:ascii="Times New Roman" w:hAnsi="Times New Roman" w:cs="Times New Roman"/>
          <w:b/>
          <w:sz w:val="18"/>
          <w:szCs w:val="18"/>
        </w:rPr>
        <w:tab/>
      </w:r>
      <w:r w:rsidR="006C64C0" w:rsidRPr="003D2481">
        <w:rPr>
          <w:rFonts w:ascii="Times New Roman" w:hAnsi="Times New Roman" w:cs="Times New Roman"/>
          <w:b/>
          <w:sz w:val="18"/>
          <w:szCs w:val="18"/>
        </w:rPr>
        <w:t>Premier option:</w:t>
      </w:r>
    </w:p>
    <w:bookmarkEnd w:id="0"/>
    <w:p w14:paraId="2557F891" w14:textId="77777777" w:rsidR="006C64C0" w:rsidRPr="003D2481" w:rsidRDefault="006C64C0" w:rsidP="006C64C0">
      <w:pPr>
        <w:pStyle w:val="Footer"/>
        <w:tabs>
          <w:tab w:val="clear" w:pos="4320"/>
          <w:tab w:val="clear" w:pos="8640"/>
          <w:tab w:val="left" w:pos="270"/>
          <w:tab w:val="right" w:pos="9180"/>
        </w:tabs>
        <w:rPr>
          <w:rFonts w:ascii="Times New Roman" w:hAnsi="Times New Roman" w:cs="Times New Roman"/>
          <w:b/>
          <w:sz w:val="18"/>
          <w:szCs w:val="18"/>
        </w:rPr>
      </w:pPr>
    </w:p>
    <w:p w14:paraId="3AE78FBE" w14:textId="4B3AF553" w:rsidR="006C64C0" w:rsidRPr="003D2481" w:rsidRDefault="006C64C0" w:rsidP="0068031E">
      <w:pPr>
        <w:ind w:left="450"/>
        <w:jc w:val="both"/>
        <w:rPr>
          <w:rFonts w:ascii="Times New Roman" w:hAnsi="Times New Roman" w:cs="Times New Roman"/>
          <w:sz w:val="18"/>
          <w:szCs w:val="18"/>
        </w:rPr>
      </w:pPr>
      <w:r w:rsidRPr="003D2481">
        <w:rPr>
          <w:rFonts w:ascii="Times New Roman" w:hAnsi="Times New Roman" w:cs="Times New Roman"/>
          <w:sz w:val="18"/>
          <w:szCs w:val="18"/>
        </w:rPr>
        <w:t>On June 15, 2009</w:t>
      </w:r>
      <w:r w:rsidR="00FC214A" w:rsidRPr="003D2481">
        <w:rPr>
          <w:rFonts w:ascii="Times New Roman" w:hAnsi="Times New Roman" w:cs="Times New Roman"/>
          <w:sz w:val="18"/>
          <w:szCs w:val="18"/>
        </w:rPr>
        <w:t>,</w:t>
      </w:r>
      <w:r w:rsidRPr="003D2481">
        <w:rPr>
          <w:rFonts w:ascii="Times New Roman" w:hAnsi="Times New Roman" w:cs="Times New Roman"/>
          <w:sz w:val="18"/>
          <w:szCs w:val="18"/>
        </w:rPr>
        <w:t xml:space="preserve"> the Company announced the signing of an Option Agreement to acquire a 100% interest in the mineral claims, mining leases, crown granted mineral claims and freehold and surface titles of the Premier Gold Mine held by Boliden Ltd in the Premier Gold Camp, north of Stewart, British Columbia in the Cassiar Mining District. </w:t>
      </w:r>
    </w:p>
    <w:p w14:paraId="60824749" w14:textId="77777777" w:rsidR="006C64C0" w:rsidRPr="003D2481" w:rsidRDefault="006C64C0" w:rsidP="006C64C0">
      <w:pPr>
        <w:jc w:val="both"/>
        <w:rPr>
          <w:rFonts w:ascii="Times New Roman" w:hAnsi="Times New Roman" w:cs="Times New Roman"/>
          <w:sz w:val="18"/>
          <w:szCs w:val="18"/>
        </w:rPr>
      </w:pPr>
    </w:p>
    <w:p w14:paraId="2F1E34C6" w14:textId="6759AB34" w:rsidR="00AA007F" w:rsidRPr="003D2481" w:rsidRDefault="00D2738A" w:rsidP="0068031E">
      <w:pPr>
        <w:pStyle w:val="Quick1"/>
        <w:numPr>
          <w:ilvl w:val="0"/>
          <w:numId w:val="0"/>
        </w:numPr>
        <w:tabs>
          <w:tab w:val="left" w:pos="630"/>
          <w:tab w:val="num" w:pos="1440"/>
        </w:tabs>
        <w:ind w:left="450"/>
        <w:jc w:val="both"/>
        <w:rPr>
          <w:sz w:val="18"/>
          <w:szCs w:val="18"/>
        </w:rPr>
      </w:pPr>
      <w:r w:rsidRPr="003D2481">
        <w:rPr>
          <w:sz w:val="18"/>
          <w:szCs w:val="18"/>
        </w:rPr>
        <w:t xml:space="preserve">The Company signed an amending agreement with the optionors on November 19, 2015. </w:t>
      </w:r>
      <w:r w:rsidR="00AA007F" w:rsidRPr="003D2481">
        <w:rPr>
          <w:sz w:val="18"/>
          <w:szCs w:val="18"/>
        </w:rPr>
        <w:t xml:space="preserve">In order to purchase the </w:t>
      </w:r>
      <w:r w:rsidR="00705362" w:rsidRPr="003D2481">
        <w:rPr>
          <w:sz w:val="18"/>
          <w:szCs w:val="18"/>
        </w:rPr>
        <w:t>assets,</w:t>
      </w:r>
      <w:r w:rsidR="00AA007F" w:rsidRPr="003D2481">
        <w:rPr>
          <w:sz w:val="18"/>
          <w:szCs w:val="18"/>
        </w:rPr>
        <w:t xml:space="preserve"> the Company </w:t>
      </w:r>
      <w:r w:rsidR="002B05B0" w:rsidRPr="003D2481">
        <w:rPr>
          <w:sz w:val="18"/>
          <w:szCs w:val="18"/>
        </w:rPr>
        <w:t>needed to</w:t>
      </w:r>
      <w:r w:rsidRPr="003D2481">
        <w:rPr>
          <w:sz w:val="18"/>
          <w:szCs w:val="18"/>
        </w:rPr>
        <w:t xml:space="preserve"> </w:t>
      </w:r>
      <w:r w:rsidR="00AA007F" w:rsidRPr="003D2481">
        <w:rPr>
          <w:sz w:val="18"/>
          <w:szCs w:val="18"/>
        </w:rPr>
        <w:t>make the following payments:</w:t>
      </w:r>
    </w:p>
    <w:p w14:paraId="34DB4A99" w14:textId="77777777" w:rsidR="00AA007F" w:rsidRPr="003D2481" w:rsidRDefault="00AA007F" w:rsidP="00AA007F">
      <w:pPr>
        <w:pStyle w:val="Quick1"/>
        <w:numPr>
          <w:ilvl w:val="0"/>
          <w:numId w:val="0"/>
        </w:numPr>
        <w:tabs>
          <w:tab w:val="left" w:pos="630"/>
          <w:tab w:val="num" w:pos="1440"/>
        </w:tabs>
        <w:jc w:val="both"/>
        <w:rPr>
          <w:sz w:val="18"/>
          <w:szCs w:val="18"/>
        </w:rPr>
      </w:pPr>
    </w:p>
    <w:p w14:paraId="5BC9B209" w14:textId="154C8943" w:rsidR="00AA007F" w:rsidRPr="003D2481" w:rsidRDefault="00AA007F" w:rsidP="00BA3C20">
      <w:pPr>
        <w:pStyle w:val="Quick1"/>
        <w:numPr>
          <w:ilvl w:val="0"/>
          <w:numId w:val="4"/>
        </w:numPr>
        <w:tabs>
          <w:tab w:val="clear" w:pos="810"/>
          <w:tab w:val="left" w:pos="630"/>
          <w:tab w:val="num" w:pos="990"/>
          <w:tab w:val="num" w:pos="1800"/>
        </w:tabs>
        <w:ind w:left="450" w:firstLine="0"/>
        <w:jc w:val="both"/>
        <w:rPr>
          <w:sz w:val="18"/>
          <w:szCs w:val="18"/>
        </w:rPr>
      </w:pPr>
      <w:r w:rsidRPr="003D2481">
        <w:rPr>
          <w:sz w:val="18"/>
          <w:szCs w:val="18"/>
        </w:rPr>
        <w:t xml:space="preserve">$100,000 within ten days of the approval of the agreement by the </w:t>
      </w:r>
      <w:r w:rsidR="007E5EDF" w:rsidRPr="003D2481">
        <w:rPr>
          <w:sz w:val="18"/>
          <w:szCs w:val="18"/>
        </w:rPr>
        <w:t xml:space="preserve">TSXV </w:t>
      </w:r>
      <w:r w:rsidRPr="003D2481">
        <w:rPr>
          <w:sz w:val="18"/>
          <w:szCs w:val="18"/>
        </w:rPr>
        <w:t>(paid);</w:t>
      </w:r>
    </w:p>
    <w:p w14:paraId="63BFF708" w14:textId="77777777" w:rsidR="00AA007F" w:rsidRPr="003D2481" w:rsidRDefault="00AA007F" w:rsidP="00BA3C20">
      <w:pPr>
        <w:pStyle w:val="Quick1"/>
        <w:numPr>
          <w:ilvl w:val="0"/>
          <w:numId w:val="4"/>
        </w:numPr>
        <w:tabs>
          <w:tab w:val="clear" w:pos="810"/>
          <w:tab w:val="left" w:pos="630"/>
          <w:tab w:val="num" w:pos="990"/>
          <w:tab w:val="num" w:pos="1440"/>
          <w:tab w:val="num" w:pos="1800"/>
        </w:tabs>
        <w:ind w:left="450" w:firstLine="0"/>
        <w:jc w:val="both"/>
        <w:rPr>
          <w:sz w:val="18"/>
          <w:szCs w:val="18"/>
        </w:rPr>
      </w:pPr>
      <w:r w:rsidRPr="003D2481">
        <w:rPr>
          <w:sz w:val="18"/>
          <w:szCs w:val="18"/>
        </w:rPr>
        <w:t>$100,000 on or before June 2010 (paid);</w:t>
      </w:r>
    </w:p>
    <w:p w14:paraId="5674E019" w14:textId="77777777" w:rsidR="00AA007F" w:rsidRPr="003D2481" w:rsidRDefault="00AA007F" w:rsidP="00BA3C20">
      <w:pPr>
        <w:pStyle w:val="Quick1"/>
        <w:numPr>
          <w:ilvl w:val="0"/>
          <w:numId w:val="4"/>
        </w:numPr>
        <w:tabs>
          <w:tab w:val="clear" w:pos="810"/>
          <w:tab w:val="left" w:pos="630"/>
          <w:tab w:val="num" w:pos="990"/>
          <w:tab w:val="num" w:pos="1440"/>
          <w:tab w:val="num" w:pos="1800"/>
        </w:tabs>
        <w:ind w:left="450" w:firstLine="0"/>
        <w:jc w:val="both"/>
        <w:rPr>
          <w:sz w:val="18"/>
          <w:szCs w:val="18"/>
        </w:rPr>
      </w:pPr>
      <w:r w:rsidRPr="003D2481">
        <w:rPr>
          <w:sz w:val="18"/>
          <w:szCs w:val="18"/>
        </w:rPr>
        <w:t>$100,000 on or before June 2011 (paid);</w:t>
      </w:r>
    </w:p>
    <w:p w14:paraId="5CC5F207" w14:textId="77777777" w:rsidR="00AA007F" w:rsidRPr="003D2481" w:rsidRDefault="00AA007F" w:rsidP="00BA3C20">
      <w:pPr>
        <w:pStyle w:val="Quick1"/>
        <w:numPr>
          <w:ilvl w:val="0"/>
          <w:numId w:val="4"/>
        </w:numPr>
        <w:tabs>
          <w:tab w:val="clear" w:pos="810"/>
          <w:tab w:val="left" w:pos="990"/>
        </w:tabs>
        <w:ind w:left="450" w:firstLine="0"/>
        <w:jc w:val="both"/>
        <w:rPr>
          <w:sz w:val="18"/>
          <w:szCs w:val="18"/>
        </w:rPr>
      </w:pPr>
      <w:r w:rsidRPr="003D2481">
        <w:rPr>
          <w:sz w:val="18"/>
          <w:szCs w:val="18"/>
        </w:rPr>
        <w:t xml:space="preserve">$100,000 on or before June 2012 (paid); </w:t>
      </w:r>
    </w:p>
    <w:p w14:paraId="30E2D34E" w14:textId="77777777" w:rsidR="00AA007F" w:rsidRPr="003D2481" w:rsidRDefault="00AA007F" w:rsidP="00BA3C20">
      <w:pPr>
        <w:pStyle w:val="Quick1"/>
        <w:numPr>
          <w:ilvl w:val="0"/>
          <w:numId w:val="4"/>
        </w:numPr>
        <w:tabs>
          <w:tab w:val="clear" w:pos="810"/>
          <w:tab w:val="num" w:pos="990"/>
          <w:tab w:val="num" w:pos="1800"/>
        </w:tabs>
        <w:ind w:left="450" w:firstLine="0"/>
        <w:jc w:val="both"/>
        <w:rPr>
          <w:sz w:val="18"/>
          <w:szCs w:val="18"/>
        </w:rPr>
      </w:pPr>
      <w:r w:rsidRPr="003D2481">
        <w:rPr>
          <w:sz w:val="18"/>
          <w:szCs w:val="18"/>
        </w:rPr>
        <w:t>$500,000 on or before December 3</w:t>
      </w:r>
      <w:r w:rsidR="00D2738A" w:rsidRPr="003D2481">
        <w:rPr>
          <w:sz w:val="18"/>
          <w:szCs w:val="18"/>
        </w:rPr>
        <w:t>0</w:t>
      </w:r>
      <w:r w:rsidRPr="003D2481">
        <w:rPr>
          <w:sz w:val="18"/>
          <w:szCs w:val="18"/>
        </w:rPr>
        <w:t>, 2013 (paid);</w:t>
      </w:r>
    </w:p>
    <w:p w14:paraId="08D12C3C" w14:textId="77777777" w:rsidR="00AA007F" w:rsidRPr="003D2481" w:rsidRDefault="00AA007F" w:rsidP="00BA3C20">
      <w:pPr>
        <w:pStyle w:val="Quick1"/>
        <w:numPr>
          <w:ilvl w:val="0"/>
          <w:numId w:val="4"/>
        </w:numPr>
        <w:tabs>
          <w:tab w:val="clear" w:pos="810"/>
          <w:tab w:val="left" w:pos="990"/>
        </w:tabs>
        <w:ind w:left="450" w:firstLine="0"/>
        <w:jc w:val="both"/>
        <w:rPr>
          <w:sz w:val="18"/>
          <w:szCs w:val="18"/>
        </w:rPr>
      </w:pPr>
      <w:r w:rsidRPr="003D2481">
        <w:rPr>
          <w:sz w:val="18"/>
          <w:szCs w:val="18"/>
        </w:rPr>
        <w:t>$500,000 on or before December 3</w:t>
      </w:r>
      <w:r w:rsidR="00D2738A" w:rsidRPr="003D2481">
        <w:rPr>
          <w:sz w:val="18"/>
          <w:szCs w:val="18"/>
        </w:rPr>
        <w:t>0</w:t>
      </w:r>
      <w:r w:rsidRPr="003D2481">
        <w:rPr>
          <w:sz w:val="18"/>
          <w:szCs w:val="18"/>
        </w:rPr>
        <w:t xml:space="preserve">, 2014 (paid); </w:t>
      </w:r>
    </w:p>
    <w:p w14:paraId="5B9AA58E" w14:textId="77777777" w:rsidR="00AA007F" w:rsidRPr="003D2481" w:rsidRDefault="00AA007F" w:rsidP="00BA3C20">
      <w:pPr>
        <w:pStyle w:val="Quick1"/>
        <w:numPr>
          <w:ilvl w:val="0"/>
          <w:numId w:val="4"/>
        </w:numPr>
        <w:tabs>
          <w:tab w:val="clear" w:pos="810"/>
          <w:tab w:val="left" w:pos="990"/>
        </w:tabs>
        <w:ind w:left="450" w:firstLine="0"/>
        <w:jc w:val="both"/>
        <w:rPr>
          <w:sz w:val="18"/>
          <w:szCs w:val="18"/>
        </w:rPr>
      </w:pPr>
      <w:r w:rsidRPr="003D2481">
        <w:rPr>
          <w:sz w:val="18"/>
          <w:szCs w:val="18"/>
        </w:rPr>
        <w:t>$</w:t>
      </w:r>
      <w:r w:rsidR="00D2738A" w:rsidRPr="003D2481">
        <w:rPr>
          <w:sz w:val="18"/>
          <w:szCs w:val="18"/>
        </w:rPr>
        <w:t>4,775,000</w:t>
      </w:r>
      <w:r w:rsidRPr="003D2481">
        <w:rPr>
          <w:sz w:val="18"/>
          <w:szCs w:val="18"/>
        </w:rPr>
        <w:t xml:space="preserve"> on or before December 3</w:t>
      </w:r>
      <w:r w:rsidR="00D2738A" w:rsidRPr="003D2481">
        <w:rPr>
          <w:sz w:val="18"/>
          <w:szCs w:val="18"/>
        </w:rPr>
        <w:t>0</w:t>
      </w:r>
      <w:r w:rsidRPr="003D2481">
        <w:rPr>
          <w:sz w:val="18"/>
          <w:szCs w:val="18"/>
        </w:rPr>
        <w:t>, 2015</w:t>
      </w:r>
      <w:r w:rsidR="00D2738A" w:rsidRPr="003D2481">
        <w:rPr>
          <w:sz w:val="18"/>
          <w:szCs w:val="18"/>
        </w:rPr>
        <w:t xml:space="preserve"> (paid);</w:t>
      </w:r>
    </w:p>
    <w:p w14:paraId="56CE156C" w14:textId="6E377443" w:rsidR="00D2738A" w:rsidRPr="003D2481" w:rsidRDefault="00AD5D05" w:rsidP="00BA3C20">
      <w:pPr>
        <w:pStyle w:val="Quick1"/>
        <w:numPr>
          <w:ilvl w:val="0"/>
          <w:numId w:val="4"/>
        </w:numPr>
        <w:tabs>
          <w:tab w:val="clear" w:pos="810"/>
          <w:tab w:val="left" w:pos="990"/>
        </w:tabs>
        <w:ind w:left="450" w:firstLine="0"/>
        <w:jc w:val="both"/>
        <w:rPr>
          <w:sz w:val="18"/>
          <w:szCs w:val="18"/>
        </w:rPr>
      </w:pPr>
      <w:r w:rsidRPr="003D2481">
        <w:rPr>
          <w:sz w:val="18"/>
          <w:szCs w:val="18"/>
        </w:rPr>
        <w:t>$100,000 on or before December 30, 2016</w:t>
      </w:r>
      <w:r w:rsidR="007E5EDF" w:rsidRPr="003D2481">
        <w:rPr>
          <w:sz w:val="18"/>
          <w:szCs w:val="18"/>
        </w:rPr>
        <w:t xml:space="preserve"> </w:t>
      </w:r>
      <w:r w:rsidR="00BC7223" w:rsidRPr="003D2481">
        <w:rPr>
          <w:sz w:val="18"/>
          <w:szCs w:val="18"/>
        </w:rPr>
        <w:t>(paid)</w:t>
      </w:r>
      <w:r w:rsidR="002579C1" w:rsidRPr="003D2481">
        <w:rPr>
          <w:sz w:val="18"/>
          <w:szCs w:val="18"/>
        </w:rPr>
        <w:t>;</w:t>
      </w:r>
      <w:r w:rsidR="00BC7223" w:rsidRPr="003D2481">
        <w:rPr>
          <w:sz w:val="18"/>
          <w:szCs w:val="18"/>
        </w:rPr>
        <w:t xml:space="preserve"> </w:t>
      </w:r>
      <w:r w:rsidR="007E5EDF" w:rsidRPr="003D2481">
        <w:rPr>
          <w:sz w:val="18"/>
          <w:szCs w:val="18"/>
        </w:rPr>
        <w:t>and</w:t>
      </w:r>
    </w:p>
    <w:p w14:paraId="3B18AC19" w14:textId="7E4BBAA0" w:rsidR="00AD5D05" w:rsidRPr="003D2481" w:rsidRDefault="00AD5D05" w:rsidP="00BA3C20">
      <w:pPr>
        <w:pStyle w:val="Quick1"/>
        <w:numPr>
          <w:ilvl w:val="0"/>
          <w:numId w:val="4"/>
        </w:numPr>
        <w:tabs>
          <w:tab w:val="clear" w:pos="810"/>
          <w:tab w:val="left" w:pos="990"/>
        </w:tabs>
        <w:ind w:left="450" w:firstLine="0"/>
        <w:jc w:val="both"/>
        <w:rPr>
          <w:sz w:val="18"/>
          <w:szCs w:val="18"/>
        </w:rPr>
      </w:pPr>
      <w:r w:rsidRPr="003D2481">
        <w:rPr>
          <w:sz w:val="18"/>
          <w:szCs w:val="18"/>
        </w:rPr>
        <w:t>$4,775</w:t>
      </w:r>
      <w:r w:rsidR="0068031E" w:rsidRPr="003D2481">
        <w:rPr>
          <w:sz w:val="18"/>
          <w:szCs w:val="18"/>
        </w:rPr>
        <w:t>,000 on or before June 30, 2017 (paid)</w:t>
      </w:r>
    </w:p>
    <w:p w14:paraId="44F1124B" w14:textId="0AE37F5B" w:rsidR="00572BCF" w:rsidRPr="003D2481" w:rsidRDefault="00572BCF" w:rsidP="0056310A">
      <w:pPr>
        <w:jc w:val="both"/>
        <w:rPr>
          <w:rFonts w:ascii="Times New Roman" w:hAnsi="Times New Roman" w:cs="Times New Roman"/>
          <w:sz w:val="20"/>
          <w:lang w:val="en-US"/>
        </w:rPr>
      </w:pPr>
    </w:p>
    <w:p w14:paraId="5499782F" w14:textId="41B86B60" w:rsidR="00F04F1B" w:rsidRPr="003D2481" w:rsidRDefault="00D30EF4" w:rsidP="003E56CB">
      <w:pPr>
        <w:ind w:left="45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On June 30, 2017, the Company paid the final option payment of $4,775,000.  The payment has been placed in escrow and will be released to Boliden Limited (“Boliden”) subject to the</w:t>
      </w:r>
      <w:r w:rsidR="00E306CF">
        <w:rPr>
          <w:rFonts w:ascii="Times New Roman" w:hAnsi="Times New Roman" w:cs="Times New Roman"/>
          <w:sz w:val="18"/>
          <w:szCs w:val="18"/>
          <w:lang w:val="en-US"/>
        </w:rPr>
        <w:t xml:space="preserve"> Company and Boliden satisfying</w:t>
      </w:r>
      <w:r w:rsidR="004B0733" w:rsidRPr="003D2481">
        <w:rPr>
          <w:rFonts w:ascii="Times New Roman" w:hAnsi="Times New Roman" w:cs="Times New Roman"/>
          <w:sz w:val="18"/>
          <w:szCs w:val="18"/>
          <w:lang w:val="en-US"/>
        </w:rPr>
        <w:t xml:space="preserve"> all</w:t>
      </w:r>
      <w:r w:rsidR="00E306CF">
        <w:rPr>
          <w:rFonts w:ascii="Times New Roman" w:hAnsi="Times New Roman" w:cs="Times New Roman"/>
          <w:sz w:val="18"/>
          <w:szCs w:val="18"/>
          <w:lang w:val="en-US"/>
        </w:rPr>
        <w:t xml:space="preserve"> of</w:t>
      </w:r>
      <w:r w:rsidR="004B0733" w:rsidRPr="003D2481">
        <w:rPr>
          <w:rFonts w:ascii="Times New Roman" w:hAnsi="Times New Roman" w:cs="Times New Roman"/>
          <w:sz w:val="18"/>
          <w:szCs w:val="18"/>
          <w:lang w:val="en-US"/>
        </w:rPr>
        <w:t xml:space="preserve"> conditions to closing </w:t>
      </w:r>
      <w:r w:rsidRPr="003D2481">
        <w:rPr>
          <w:rFonts w:ascii="Times New Roman" w:hAnsi="Times New Roman" w:cs="Times New Roman"/>
          <w:sz w:val="18"/>
          <w:szCs w:val="18"/>
          <w:lang w:val="en-US"/>
        </w:rPr>
        <w:t>on the property.</w:t>
      </w:r>
    </w:p>
    <w:p w14:paraId="2BDCABBE" w14:textId="5E53F141" w:rsidR="00AE51E1" w:rsidRPr="003D2481" w:rsidRDefault="00AE51E1" w:rsidP="00AE51E1">
      <w:pPr>
        <w:tabs>
          <w:tab w:val="left" w:pos="540"/>
        </w:tabs>
        <w:ind w:left="540"/>
        <w:jc w:val="both"/>
        <w:rPr>
          <w:rFonts w:ascii="Times New Roman" w:hAnsi="Times New Roman" w:cs="Times New Roman"/>
          <w:sz w:val="18"/>
          <w:szCs w:val="18"/>
          <w:lang w:val="en-US"/>
        </w:rPr>
      </w:pPr>
    </w:p>
    <w:p w14:paraId="670A1668" w14:textId="7AEC1D6F" w:rsidR="007321C1" w:rsidRPr="003D2481" w:rsidRDefault="0035555D" w:rsidP="003E56CB">
      <w:pPr>
        <w:ind w:left="45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 xml:space="preserve">On </w:t>
      </w:r>
      <w:r w:rsidRPr="00C479F2">
        <w:rPr>
          <w:rFonts w:ascii="Times New Roman" w:hAnsi="Times New Roman" w:cs="Times New Roman"/>
          <w:b/>
          <w:sz w:val="18"/>
          <w:szCs w:val="18"/>
          <w:lang w:val="en-US"/>
        </w:rPr>
        <w:t>May 25, 2017</w:t>
      </w:r>
      <w:r w:rsidRPr="003D2481">
        <w:rPr>
          <w:rFonts w:ascii="Times New Roman" w:hAnsi="Times New Roman" w:cs="Times New Roman"/>
          <w:sz w:val="18"/>
          <w:szCs w:val="18"/>
          <w:lang w:val="en-US"/>
        </w:rPr>
        <w:t>, the Company announced the first drill resul</w:t>
      </w:r>
      <w:r w:rsidR="007321C1" w:rsidRPr="003D2481">
        <w:rPr>
          <w:rFonts w:ascii="Times New Roman" w:hAnsi="Times New Roman" w:cs="Times New Roman"/>
          <w:sz w:val="18"/>
          <w:szCs w:val="18"/>
          <w:lang w:val="en-US"/>
        </w:rPr>
        <w:t>ts from its 2017 drill program, with</w:t>
      </w:r>
      <w:r w:rsidR="007321C1" w:rsidRPr="003D2481">
        <w:rPr>
          <w:rFonts w:ascii="Times New Roman" w:hAnsi="Times New Roman" w:cs="Times New Roman"/>
          <w:sz w:val="18"/>
          <w:szCs w:val="18"/>
        </w:rPr>
        <w:t xml:space="preserve"> 44 holes P17-1225-1267 and P17-1273 (P17-1268-1272 still pending).  Drilling has steadily scaled up and at present, six Ascot owned drill rigs are operating on the property.  To date 81 holes have been completed in 25,019 meters of drilling. 37 drill holes are presently pending results and results will be released as they become available.</w:t>
      </w:r>
    </w:p>
    <w:p w14:paraId="4C8AE0DA" w14:textId="77777777" w:rsidR="007321C1" w:rsidRPr="003D2481" w:rsidRDefault="007321C1" w:rsidP="003E56CB">
      <w:pPr>
        <w:ind w:left="540"/>
        <w:jc w:val="both"/>
        <w:rPr>
          <w:rFonts w:ascii="Times New Roman" w:hAnsi="Times New Roman" w:cs="Times New Roman"/>
          <w:sz w:val="18"/>
          <w:szCs w:val="18"/>
          <w:lang w:val="en-US"/>
        </w:rPr>
      </w:pPr>
    </w:p>
    <w:p w14:paraId="0ED5866E" w14:textId="46B23B94" w:rsidR="0035555D" w:rsidRPr="003D2481" w:rsidRDefault="0035555D" w:rsidP="003E56CB">
      <w:pPr>
        <w:ind w:left="45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The drill highlights are coming from a portion of the Northern Lights Main zone, largely unrecognized until preliminary drill testing by Ascot in 2016.  Numerous results in this release are from this new zone and include P17-1242 with 66.10 g/t Au over 1.13 m’s within a wider interval grading 10.40 g/t Au over 12.13 m’s. Another hole in this target area, P17-1267, returned 48.6 g/t Au over 1.00 m within a broader zone of 9.00 g/t Au over 7.50 m’s.  Present drilling shows this gently northwest dipping zone to have continuous higher grade mineralization over a present strike length of 250+ meters with a typical dip length of 200+ meters.  This zone remains open in all directions and several visible gold intersections have been obtained, presently three Ascot drill rigs are testing and expanding this central area.</w:t>
      </w:r>
    </w:p>
    <w:p w14:paraId="2ADE1665" w14:textId="77777777" w:rsidR="0035555D" w:rsidRPr="003D2481" w:rsidRDefault="0035555D" w:rsidP="003E56CB">
      <w:pPr>
        <w:ind w:left="540"/>
        <w:jc w:val="both"/>
        <w:rPr>
          <w:rFonts w:ascii="Times New Roman" w:hAnsi="Times New Roman" w:cs="Times New Roman"/>
          <w:sz w:val="18"/>
          <w:szCs w:val="18"/>
          <w:lang w:val="en-US"/>
        </w:rPr>
      </w:pPr>
    </w:p>
    <w:p w14:paraId="3092EF59" w14:textId="530C8F9C" w:rsidR="0035555D" w:rsidRPr="003D2481" w:rsidRDefault="0035555D" w:rsidP="003E56CB">
      <w:pPr>
        <w:ind w:left="45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Very promising results are also coming from the unexplored down dip extension of the 602 zone. An example in this release is hole P17-1273 which returned 30.65 g/t Au over 6.05  meters.</w:t>
      </w:r>
    </w:p>
    <w:p w14:paraId="23EE2CC3" w14:textId="77777777" w:rsidR="0035555D" w:rsidRPr="003D2481" w:rsidRDefault="0035555D" w:rsidP="003E56CB">
      <w:pPr>
        <w:ind w:left="450"/>
        <w:jc w:val="both"/>
        <w:rPr>
          <w:rFonts w:ascii="Times New Roman" w:hAnsi="Times New Roman" w:cs="Times New Roman"/>
          <w:sz w:val="18"/>
          <w:szCs w:val="18"/>
          <w:lang w:val="en-US"/>
        </w:rPr>
      </w:pPr>
    </w:p>
    <w:p w14:paraId="0FF4E474" w14:textId="7E19BE70" w:rsidR="0035555D" w:rsidRPr="003D2481" w:rsidRDefault="0035555D" w:rsidP="003E56CB">
      <w:pPr>
        <w:ind w:left="45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The Northern Lights West Zone, which is a Northwest striking steep NE dipping zone, is also providing impressive numbers. Hole P17-1227, as an example, returned 4.05 g/t Au over 10.00 m’s. Previously, in 2016, this zone had been substantially extended to the northwest by hole P16-1156 which intersected an uncut average of 82.30 g/t gold over a core length of 1.00 meters within a broader interval grading 2.70 g/t Au over 41.33 meters</w:t>
      </w:r>
      <w:r w:rsidR="003D2481">
        <w:rPr>
          <w:rFonts w:ascii="Times New Roman" w:hAnsi="Times New Roman" w:cs="Times New Roman"/>
          <w:sz w:val="18"/>
          <w:szCs w:val="18"/>
          <w:lang w:val="en-US"/>
        </w:rPr>
        <w:t>.</w:t>
      </w:r>
    </w:p>
    <w:p w14:paraId="2163901A" w14:textId="1D7361A8" w:rsidR="003E56CB" w:rsidRDefault="003E56CB">
      <w:pPr>
        <w:rPr>
          <w:rFonts w:ascii="Arial" w:hAnsi="Arial"/>
          <w:sz w:val="20"/>
          <w:lang w:val="en-US"/>
        </w:rPr>
      </w:pPr>
    </w:p>
    <w:p w14:paraId="511B6652" w14:textId="77777777" w:rsidR="007321C1" w:rsidRPr="003D2481" w:rsidRDefault="007321C1" w:rsidP="003E56CB">
      <w:pPr>
        <w:ind w:left="450"/>
        <w:jc w:val="both"/>
        <w:rPr>
          <w:rFonts w:ascii="Times New Roman" w:hAnsi="Times New Roman" w:cs="Times New Roman"/>
          <w:sz w:val="18"/>
          <w:szCs w:val="18"/>
          <w:lang w:val="en-US"/>
        </w:rPr>
      </w:pPr>
      <w:bookmarkStart w:id="1" w:name="_Hlk487710066"/>
      <w:r w:rsidRPr="003D2481">
        <w:rPr>
          <w:rFonts w:ascii="Times New Roman" w:hAnsi="Times New Roman" w:cs="Times New Roman"/>
          <w:sz w:val="18"/>
          <w:szCs w:val="18"/>
          <w:lang w:val="en-US"/>
        </w:rPr>
        <w:t>A summary of notable drill intersections from the drill program follows:</w:t>
      </w:r>
    </w:p>
    <w:bookmarkEnd w:id="1"/>
    <w:p w14:paraId="23313274" w14:textId="77777777" w:rsidR="007321C1" w:rsidRDefault="007321C1" w:rsidP="007321C1">
      <w:pPr>
        <w:tabs>
          <w:tab w:val="left" w:pos="540"/>
        </w:tabs>
        <w:ind w:left="540"/>
        <w:jc w:val="both"/>
        <w:rPr>
          <w:rFonts w:ascii="Arial" w:hAnsi="Arial"/>
          <w:sz w:val="20"/>
        </w:rPr>
      </w:pPr>
    </w:p>
    <w:tbl>
      <w:tblPr>
        <w:tblpPr w:leftFromText="180" w:rightFromText="180" w:vertAnchor="text" w:horzAnchor="margin" w:tblpXSpec="center" w:tblpY="50"/>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356"/>
        <w:gridCol w:w="486"/>
        <w:gridCol w:w="990"/>
        <w:gridCol w:w="875"/>
        <w:gridCol w:w="679"/>
        <w:gridCol w:w="799"/>
        <w:gridCol w:w="960"/>
        <w:gridCol w:w="900"/>
        <w:gridCol w:w="990"/>
      </w:tblGrid>
      <w:tr w:rsidR="007321C1" w:rsidRPr="0041538E" w14:paraId="47BB75E0" w14:textId="77777777" w:rsidTr="00CD4B9F">
        <w:trPr>
          <w:trHeight w:val="170"/>
        </w:trPr>
        <w:tc>
          <w:tcPr>
            <w:tcW w:w="941" w:type="dxa"/>
            <w:shd w:val="clear" w:color="auto" w:fill="auto"/>
            <w:noWrap/>
            <w:vAlign w:val="center"/>
          </w:tcPr>
          <w:p w14:paraId="1776A418" w14:textId="77777777" w:rsidR="007321C1" w:rsidRPr="0041538E" w:rsidRDefault="007321C1" w:rsidP="00CD4B9F">
            <w:pPr>
              <w:ind w:left="400" w:hanging="400"/>
              <w:jc w:val="center"/>
              <w:rPr>
                <w:rFonts w:ascii="Calibri" w:hAnsi="Calibri"/>
                <w:b/>
                <w:bCs/>
                <w:sz w:val="18"/>
                <w:szCs w:val="18"/>
                <w:lang w:eastAsia="en-CA"/>
              </w:rPr>
            </w:pPr>
            <w:bookmarkStart w:id="2" w:name="_Hlk487710115"/>
            <w:r>
              <w:rPr>
                <w:rFonts w:ascii="Calibri" w:hAnsi="Calibri"/>
                <w:b/>
                <w:bCs/>
                <w:sz w:val="18"/>
                <w:szCs w:val="18"/>
                <w:lang w:eastAsia="en-CA"/>
              </w:rPr>
              <w:t>Hole #</w:t>
            </w:r>
          </w:p>
        </w:tc>
        <w:tc>
          <w:tcPr>
            <w:tcW w:w="1356" w:type="dxa"/>
            <w:shd w:val="clear" w:color="auto" w:fill="auto"/>
            <w:vAlign w:val="center"/>
          </w:tcPr>
          <w:p w14:paraId="3D81F254" w14:textId="77777777" w:rsidR="007321C1" w:rsidRPr="0041538E"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Zone</w:t>
            </w:r>
          </w:p>
        </w:tc>
        <w:tc>
          <w:tcPr>
            <w:tcW w:w="486" w:type="dxa"/>
          </w:tcPr>
          <w:p w14:paraId="3D3A508A" w14:textId="77777777" w:rsidR="007321C1" w:rsidRPr="0041538E" w:rsidRDefault="007321C1" w:rsidP="00CD4B9F">
            <w:pPr>
              <w:ind w:left="400" w:hanging="400"/>
              <w:jc w:val="center"/>
              <w:rPr>
                <w:rFonts w:ascii="Calibri" w:hAnsi="Calibri"/>
                <w:b/>
                <w:bCs/>
                <w:sz w:val="18"/>
                <w:szCs w:val="18"/>
                <w:lang w:eastAsia="en-CA"/>
              </w:rPr>
            </w:pPr>
          </w:p>
        </w:tc>
        <w:tc>
          <w:tcPr>
            <w:tcW w:w="990" w:type="dxa"/>
            <w:shd w:val="clear" w:color="auto" w:fill="auto"/>
            <w:noWrap/>
            <w:vAlign w:val="center"/>
          </w:tcPr>
          <w:p w14:paraId="013097AD" w14:textId="77777777" w:rsidR="007321C1" w:rsidRPr="0041538E" w:rsidRDefault="007321C1" w:rsidP="00CD4B9F">
            <w:pPr>
              <w:ind w:left="400" w:hanging="400"/>
              <w:jc w:val="center"/>
              <w:rPr>
                <w:rFonts w:ascii="Calibri" w:hAnsi="Calibri"/>
                <w:b/>
                <w:bCs/>
                <w:sz w:val="18"/>
                <w:szCs w:val="18"/>
                <w:lang w:eastAsia="en-CA"/>
              </w:rPr>
            </w:pPr>
            <w:r w:rsidRPr="0041538E">
              <w:rPr>
                <w:rFonts w:ascii="Calibri" w:hAnsi="Calibri"/>
                <w:b/>
                <w:bCs/>
                <w:sz w:val="18"/>
                <w:szCs w:val="18"/>
                <w:lang w:eastAsia="en-CA"/>
              </w:rPr>
              <w:t>From (m)</w:t>
            </w:r>
          </w:p>
        </w:tc>
        <w:tc>
          <w:tcPr>
            <w:tcW w:w="875" w:type="dxa"/>
            <w:shd w:val="clear" w:color="auto" w:fill="auto"/>
            <w:noWrap/>
            <w:vAlign w:val="center"/>
          </w:tcPr>
          <w:p w14:paraId="40377DA6" w14:textId="77777777" w:rsidR="007321C1" w:rsidRPr="0041538E" w:rsidRDefault="007321C1" w:rsidP="00CD4B9F">
            <w:pPr>
              <w:ind w:left="400" w:hanging="400"/>
              <w:jc w:val="center"/>
              <w:rPr>
                <w:rFonts w:ascii="Calibri" w:hAnsi="Calibri"/>
                <w:b/>
                <w:bCs/>
                <w:sz w:val="18"/>
                <w:szCs w:val="18"/>
                <w:lang w:eastAsia="en-CA"/>
              </w:rPr>
            </w:pPr>
            <w:r w:rsidRPr="0041538E">
              <w:rPr>
                <w:rFonts w:ascii="Calibri" w:hAnsi="Calibri"/>
                <w:b/>
                <w:bCs/>
                <w:sz w:val="18"/>
                <w:szCs w:val="18"/>
                <w:lang w:eastAsia="en-CA"/>
              </w:rPr>
              <w:t>To (m)</w:t>
            </w:r>
          </w:p>
        </w:tc>
        <w:tc>
          <w:tcPr>
            <w:tcW w:w="679" w:type="dxa"/>
          </w:tcPr>
          <w:p w14:paraId="2BDC0CD1" w14:textId="77777777" w:rsidR="007321C1"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Width</w:t>
            </w:r>
          </w:p>
          <w:p w14:paraId="33E4861E" w14:textId="77777777" w:rsidR="007321C1" w:rsidRPr="0041538E"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(m)</w:t>
            </w:r>
          </w:p>
        </w:tc>
        <w:tc>
          <w:tcPr>
            <w:tcW w:w="799" w:type="dxa"/>
            <w:shd w:val="clear" w:color="auto" w:fill="auto"/>
            <w:noWrap/>
            <w:vAlign w:val="center"/>
          </w:tcPr>
          <w:p w14:paraId="60F9FEB8" w14:textId="77777777" w:rsidR="007321C1"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Au</w:t>
            </w:r>
          </w:p>
          <w:p w14:paraId="71ADC02B" w14:textId="77777777" w:rsidR="007321C1" w:rsidRPr="0041538E"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(g/t)</w:t>
            </w:r>
          </w:p>
        </w:tc>
        <w:tc>
          <w:tcPr>
            <w:tcW w:w="960" w:type="dxa"/>
            <w:shd w:val="clear" w:color="auto" w:fill="auto"/>
            <w:noWrap/>
            <w:vAlign w:val="center"/>
          </w:tcPr>
          <w:p w14:paraId="31B21DF8" w14:textId="77777777" w:rsidR="007321C1"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Au Cut*</w:t>
            </w:r>
          </w:p>
          <w:p w14:paraId="19347FC0" w14:textId="77777777" w:rsidR="007321C1" w:rsidRPr="0041538E"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(g/t)</w:t>
            </w:r>
          </w:p>
        </w:tc>
        <w:tc>
          <w:tcPr>
            <w:tcW w:w="900" w:type="dxa"/>
            <w:shd w:val="clear" w:color="auto" w:fill="auto"/>
            <w:noWrap/>
            <w:vAlign w:val="center"/>
          </w:tcPr>
          <w:p w14:paraId="0E159543" w14:textId="77777777" w:rsidR="007321C1"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Ag</w:t>
            </w:r>
          </w:p>
          <w:p w14:paraId="6D0BDAC4" w14:textId="77777777" w:rsidR="007321C1" w:rsidRPr="0041538E"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(g/t)</w:t>
            </w:r>
          </w:p>
        </w:tc>
        <w:tc>
          <w:tcPr>
            <w:tcW w:w="990" w:type="dxa"/>
            <w:shd w:val="clear" w:color="auto" w:fill="auto"/>
            <w:noWrap/>
            <w:vAlign w:val="center"/>
          </w:tcPr>
          <w:p w14:paraId="7AD49094" w14:textId="77777777" w:rsidR="007321C1" w:rsidRPr="0041538E" w:rsidRDefault="007321C1" w:rsidP="00CD4B9F">
            <w:pPr>
              <w:ind w:left="400" w:hanging="400"/>
              <w:jc w:val="center"/>
              <w:rPr>
                <w:rFonts w:ascii="Calibri" w:hAnsi="Calibri"/>
                <w:b/>
                <w:bCs/>
                <w:sz w:val="18"/>
                <w:szCs w:val="18"/>
                <w:lang w:eastAsia="en-CA"/>
              </w:rPr>
            </w:pPr>
            <w:r>
              <w:rPr>
                <w:rFonts w:ascii="Calibri" w:hAnsi="Calibri"/>
                <w:b/>
                <w:bCs/>
                <w:sz w:val="18"/>
                <w:szCs w:val="18"/>
                <w:lang w:eastAsia="en-CA"/>
              </w:rPr>
              <w:t>Zn%</w:t>
            </w:r>
          </w:p>
        </w:tc>
      </w:tr>
      <w:tr w:rsidR="007321C1" w:rsidRPr="001E3B86" w14:paraId="3B2A6AC8" w14:textId="77777777" w:rsidTr="00CD4B9F">
        <w:trPr>
          <w:trHeight w:val="170"/>
        </w:trPr>
        <w:tc>
          <w:tcPr>
            <w:tcW w:w="941" w:type="dxa"/>
            <w:shd w:val="clear" w:color="auto" w:fill="auto"/>
            <w:noWrap/>
            <w:vAlign w:val="center"/>
          </w:tcPr>
          <w:p w14:paraId="7DA5F2CE" w14:textId="36CE5971" w:rsidR="007321C1" w:rsidRPr="001E3B86" w:rsidRDefault="007321C1"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P17-1227</w:t>
            </w:r>
          </w:p>
        </w:tc>
        <w:tc>
          <w:tcPr>
            <w:tcW w:w="1356" w:type="dxa"/>
          </w:tcPr>
          <w:p w14:paraId="34BD0596" w14:textId="2C7807C5"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NL West</w:t>
            </w:r>
          </w:p>
        </w:tc>
        <w:tc>
          <w:tcPr>
            <w:tcW w:w="486" w:type="dxa"/>
          </w:tcPr>
          <w:p w14:paraId="528C2242" w14:textId="77777777"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7791A818" w14:textId="0F83246A"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240.50</w:t>
            </w:r>
          </w:p>
        </w:tc>
        <w:tc>
          <w:tcPr>
            <w:tcW w:w="875" w:type="dxa"/>
            <w:shd w:val="clear" w:color="auto" w:fill="auto"/>
            <w:noWrap/>
            <w:vAlign w:val="center"/>
          </w:tcPr>
          <w:p w14:paraId="25217E0A" w14:textId="1CFD2045"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263.50</w:t>
            </w:r>
          </w:p>
        </w:tc>
        <w:tc>
          <w:tcPr>
            <w:tcW w:w="679" w:type="dxa"/>
          </w:tcPr>
          <w:p w14:paraId="72F4611A" w14:textId="3E508A93"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23.00</w:t>
            </w:r>
          </w:p>
        </w:tc>
        <w:tc>
          <w:tcPr>
            <w:tcW w:w="799" w:type="dxa"/>
            <w:shd w:val="clear" w:color="auto" w:fill="auto"/>
            <w:noWrap/>
            <w:vAlign w:val="center"/>
          </w:tcPr>
          <w:p w14:paraId="7CFB0089" w14:textId="495C800C"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1.80</w:t>
            </w:r>
          </w:p>
        </w:tc>
        <w:tc>
          <w:tcPr>
            <w:tcW w:w="960" w:type="dxa"/>
            <w:shd w:val="clear" w:color="auto" w:fill="auto"/>
            <w:noWrap/>
            <w:vAlign w:val="center"/>
          </w:tcPr>
          <w:p w14:paraId="60E1C8C0" w14:textId="3BB73E1A" w:rsidR="007321C1" w:rsidRPr="001E3B86" w:rsidRDefault="00616AAB"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1.80</w:t>
            </w:r>
          </w:p>
        </w:tc>
        <w:tc>
          <w:tcPr>
            <w:tcW w:w="900" w:type="dxa"/>
            <w:shd w:val="clear" w:color="auto" w:fill="auto"/>
            <w:noWrap/>
            <w:vAlign w:val="center"/>
          </w:tcPr>
          <w:p w14:paraId="24313658" w14:textId="05610380"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14.5</w:t>
            </w:r>
          </w:p>
        </w:tc>
        <w:tc>
          <w:tcPr>
            <w:tcW w:w="990" w:type="dxa"/>
            <w:shd w:val="clear" w:color="auto" w:fill="auto"/>
            <w:noWrap/>
            <w:vAlign w:val="center"/>
          </w:tcPr>
          <w:p w14:paraId="573F86FD" w14:textId="2109571D"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1.03</w:t>
            </w:r>
          </w:p>
        </w:tc>
      </w:tr>
      <w:tr w:rsidR="007321C1" w:rsidRPr="001E3B86" w14:paraId="66F4B998" w14:textId="77777777" w:rsidTr="00CD4B9F">
        <w:trPr>
          <w:trHeight w:val="170"/>
        </w:trPr>
        <w:tc>
          <w:tcPr>
            <w:tcW w:w="941" w:type="dxa"/>
            <w:shd w:val="clear" w:color="auto" w:fill="auto"/>
            <w:noWrap/>
            <w:vAlign w:val="center"/>
          </w:tcPr>
          <w:p w14:paraId="654F5072"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2ECE24CB"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3566517E" w14:textId="2689EFC6"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1512F22" w14:textId="1A3BC872"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251.00</w:t>
            </w:r>
          </w:p>
        </w:tc>
        <w:tc>
          <w:tcPr>
            <w:tcW w:w="875" w:type="dxa"/>
            <w:shd w:val="clear" w:color="auto" w:fill="auto"/>
            <w:noWrap/>
            <w:vAlign w:val="center"/>
          </w:tcPr>
          <w:p w14:paraId="1289F575" w14:textId="297C95BE"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261.00</w:t>
            </w:r>
          </w:p>
        </w:tc>
        <w:tc>
          <w:tcPr>
            <w:tcW w:w="679" w:type="dxa"/>
          </w:tcPr>
          <w:p w14:paraId="519A55A1" w14:textId="45EDDCDE"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10.00</w:t>
            </w:r>
          </w:p>
        </w:tc>
        <w:tc>
          <w:tcPr>
            <w:tcW w:w="799" w:type="dxa"/>
            <w:shd w:val="clear" w:color="auto" w:fill="auto"/>
            <w:noWrap/>
            <w:vAlign w:val="center"/>
          </w:tcPr>
          <w:p w14:paraId="28D3F04F" w14:textId="753D78A0"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4.05</w:t>
            </w:r>
          </w:p>
        </w:tc>
        <w:tc>
          <w:tcPr>
            <w:tcW w:w="960" w:type="dxa"/>
            <w:shd w:val="clear" w:color="auto" w:fill="auto"/>
            <w:noWrap/>
            <w:vAlign w:val="center"/>
          </w:tcPr>
          <w:p w14:paraId="65B6D2F9" w14:textId="492E5B58" w:rsidR="007321C1" w:rsidRPr="001E3B86" w:rsidRDefault="00616AAB"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4.05</w:t>
            </w:r>
          </w:p>
        </w:tc>
        <w:tc>
          <w:tcPr>
            <w:tcW w:w="900" w:type="dxa"/>
            <w:shd w:val="clear" w:color="auto" w:fill="auto"/>
            <w:noWrap/>
            <w:vAlign w:val="center"/>
          </w:tcPr>
          <w:p w14:paraId="31C89737" w14:textId="7C2EC9C2"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31.0</w:t>
            </w:r>
          </w:p>
        </w:tc>
        <w:tc>
          <w:tcPr>
            <w:tcW w:w="990" w:type="dxa"/>
            <w:shd w:val="clear" w:color="auto" w:fill="auto"/>
            <w:noWrap/>
            <w:vAlign w:val="center"/>
          </w:tcPr>
          <w:p w14:paraId="775DDD03" w14:textId="3081AEB9"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2.14</w:t>
            </w:r>
          </w:p>
        </w:tc>
      </w:tr>
      <w:tr w:rsidR="007321C1" w:rsidRPr="001E3B86" w14:paraId="6DA617AE" w14:textId="77777777" w:rsidTr="00CD4B9F">
        <w:trPr>
          <w:trHeight w:val="170"/>
        </w:trPr>
        <w:tc>
          <w:tcPr>
            <w:tcW w:w="941" w:type="dxa"/>
            <w:shd w:val="clear" w:color="auto" w:fill="auto"/>
            <w:noWrap/>
            <w:vAlign w:val="center"/>
          </w:tcPr>
          <w:p w14:paraId="5580DFA6"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4C10BE91"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396BA3A8" w14:textId="2F82FE2F"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1723BD8" w14:textId="560CEB3F"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254.81</w:t>
            </w:r>
          </w:p>
        </w:tc>
        <w:tc>
          <w:tcPr>
            <w:tcW w:w="875" w:type="dxa"/>
            <w:shd w:val="clear" w:color="auto" w:fill="auto"/>
            <w:noWrap/>
            <w:vAlign w:val="center"/>
          </w:tcPr>
          <w:p w14:paraId="466EC92D" w14:textId="0DF3C6E2"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257.50</w:t>
            </w:r>
          </w:p>
        </w:tc>
        <w:tc>
          <w:tcPr>
            <w:tcW w:w="679" w:type="dxa"/>
          </w:tcPr>
          <w:p w14:paraId="232898FE" w14:textId="03D8448C"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2.69</w:t>
            </w:r>
          </w:p>
        </w:tc>
        <w:tc>
          <w:tcPr>
            <w:tcW w:w="799" w:type="dxa"/>
            <w:shd w:val="clear" w:color="auto" w:fill="auto"/>
            <w:noWrap/>
            <w:vAlign w:val="center"/>
          </w:tcPr>
          <w:p w14:paraId="67821359" w14:textId="27D379B0"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6.78</w:t>
            </w:r>
          </w:p>
        </w:tc>
        <w:tc>
          <w:tcPr>
            <w:tcW w:w="960" w:type="dxa"/>
            <w:shd w:val="clear" w:color="auto" w:fill="auto"/>
            <w:noWrap/>
            <w:vAlign w:val="center"/>
          </w:tcPr>
          <w:p w14:paraId="042D3DB0" w14:textId="0E264A8A" w:rsidR="007321C1" w:rsidRPr="001E3B86" w:rsidRDefault="00616AAB"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6.78</w:t>
            </w:r>
          </w:p>
        </w:tc>
        <w:tc>
          <w:tcPr>
            <w:tcW w:w="900" w:type="dxa"/>
            <w:shd w:val="clear" w:color="auto" w:fill="auto"/>
            <w:noWrap/>
            <w:vAlign w:val="center"/>
          </w:tcPr>
          <w:p w14:paraId="56A4422F" w14:textId="54DAAE05"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22.8</w:t>
            </w:r>
          </w:p>
        </w:tc>
        <w:tc>
          <w:tcPr>
            <w:tcW w:w="990" w:type="dxa"/>
            <w:shd w:val="clear" w:color="auto" w:fill="auto"/>
            <w:noWrap/>
            <w:vAlign w:val="center"/>
          </w:tcPr>
          <w:p w14:paraId="768BD638" w14:textId="23FDC6B8"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2.55</w:t>
            </w:r>
          </w:p>
        </w:tc>
      </w:tr>
      <w:tr w:rsidR="007321C1" w:rsidRPr="001E3B86" w14:paraId="77A17C6F" w14:textId="77777777" w:rsidTr="00CD4B9F">
        <w:trPr>
          <w:trHeight w:val="170"/>
        </w:trPr>
        <w:tc>
          <w:tcPr>
            <w:tcW w:w="941" w:type="dxa"/>
            <w:shd w:val="clear" w:color="auto" w:fill="auto"/>
            <w:noWrap/>
            <w:vAlign w:val="center"/>
          </w:tcPr>
          <w:p w14:paraId="17E75970"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215ECE78"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4D238E96" w14:textId="77777777"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6821E4C9" w14:textId="77777777" w:rsidR="007321C1" w:rsidRPr="001E3B86" w:rsidRDefault="007321C1" w:rsidP="00CD4B9F">
            <w:pPr>
              <w:ind w:left="400" w:hanging="400"/>
              <w:jc w:val="center"/>
              <w:rPr>
                <w:rFonts w:asciiTheme="minorHAnsi" w:hAnsiTheme="minorHAnsi"/>
                <w:sz w:val="16"/>
                <w:szCs w:val="16"/>
              </w:rPr>
            </w:pPr>
          </w:p>
        </w:tc>
        <w:tc>
          <w:tcPr>
            <w:tcW w:w="875" w:type="dxa"/>
            <w:shd w:val="clear" w:color="auto" w:fill="auto"/>
            <w:noWrap/>
            <w:vAlign w:val="center"/>
          </w:tcPr>
          <w:p w14:paraId="7752DA1E" w14:textId="77777777" w:rsidR="007321C1" w:rsidRPr="001E3B86" w:rsidRDefault="007321C1" w:rsidP="00CD4B9F">
            <w:pPr>
              <w:ind w:left="400" w:hanging="400"/>
              <w:jc w:val="center"/>
              <w:rPr>
                <w:rFonts w:asciiTheme="minorHAnsi" w:hAnsiTheme="minorHAnsi"/>
                <w:sz w:val="16"/>
                <w:szCs w:val="16"/>
              </w:rPr>
            </w:pPr>
          </w:p>
        </w:tc>
        <w:tc>
          <w:tcPr>
            <w:tcW w:w="679" w:type="dxa"/>
          </w:tcPr>
          <w:p w14:paraId="4086AEB4" w14:textId="77777777" w:rsidR="007321C1" w:rsidRPr="001E3B86" w:rsidRDefault="007321C1" w:rsidP="00CD4B9F">
            <w:pPr>
              <w:ind w:left="400" w:hanging="400"/>
              <w:jc w:val="center"/>
              <w:rPr>
                <w:rFonts w:asciiTheme="minorHAnsi" w:hAnsiTheme="minorHAnsi"/>
                <w:sz w:val="16"/>
                <w:szCs w:val="16"/>
              </w:rPr>
            </w:pPr>
          </w:p>
        </w:tc>
        <w:tc>
          <w:tcPr>
            <w:tcW w:w="799" w:type="dxa"/>
            <w:shd w:val="clear" w:color="auto" w:fill="auto"/>
            <w:noWrap/>
            <w:vAlign w:val="center"/>
          </w:tcPr>
          <w:p w14:paraId="09E90856" w14:textId="77777777" w:rsidR="007321C1" w:rsidRPr="001E3B86" w:rsidRDefault="007321C1" w:rsidP="00CD4B9F">
            <w:pPr>
              <w:ind w:left="400" w:hanging="400"/>
              <w:jc w:val="center"/>
              <w:rPr>
                <w:rFonts w:asciiTheme="minorHAnsi" w:hAnsiTheme="minorHAnsi"/>
                <w:sz w:val="16"/>
                <w:szCs w:val="16"/>
              </w:rPr>
            </w:pPr>
          </w:p>
        </w:tc>
        <w:tc>
          <w:tcPr>
            <w:tcW w:w="960" w:type="dxa"/>
            <w:shd w:val="clear" w:color="auto" w:fill="auto"/>
            <w:noWrap/>
            <w:vAlign w:val="center"/>
          </w:tcPr>
          <w:p w14:paraId="4BF16FA8" w14:textId="77777777" w:rsidR="007321C1" w:rsidRPr="001E3B86" w:rsidRDefault="007321C1"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08556484" w14:textId="77777777" w:rsidR="007321C1" w:rsidRPr="001E3B86" w:rsidRDefault="007321C1"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4EFDBF52" w14:textId="77777777" w:rsidR="007321C1" w:rsidRPr="001E3B86" w:rsidRDefault="007321C1" w:rsidP="00CD4B9F">
            <w:pPr>
              <w:ind w:left="400" w:hanging="400"/>
              <w:jc w:val="center"/>
              <w:rPr>
                <w:rFonts w:asciiTheme="minorHAnsi" w:hAnsiTheme="minorHAnsi"/>
                <w:sz w:val="16"/>
                <w:szCs w:val="16"/>
                <w:lang w:eastAsia="en-CA"/>
              </w:rPr>
            </w:pPr>
          </w:p>
        </w:tc>
      </w:tr>
      <w:tr w:rsidR="007321C1" w:rsidRPr="001E3B86" w14:paraId="6D594E86" w14:textId="77777777" w:rsidTr="00CD4B9F">
        <w:trPr>
          <w:trHeight w:val="170"/>
        </w:trPr>
        <w:tc>
          <w:tcPr>
            <w:tcW w:w="941" w:type="dxa"/>
            <w:shd w:val="clear" w:color="auto" w:fill="auto"/>
            <w:noWrap/>
            <w:vAlign w:val="center"/>
          </w:tcPr>
          <w:p w14:paraId="092FB1C1" w14:textId="2CF42503" w:rsidR="007321C1" w:rsidRPr="001E3B86" w:rsidRDefault="007321C1"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P17-1231</w:t>
            </w:r>
          </w:p>
        </w:tc>
        <w:tc>
          <w:tcPr>
            <w:tcW w:w="1356" w:type="dxa"/>
          </w:tcPr>
          <w:p w14:paraId="1FB0C8E9" w14:textId="7F88DAC7"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602</w:t>
            </w:r>
          </w:p>
        </w:tc>
        <w:tc>
          <w:tcPr>
            <w:tcW w:w="486" w:type="dxa"/>
          </w:tcPr>
          <w:p w14:paraId="5C1868BC" w14:textId="77777777"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7FDC97B2" w14:textId="24482056"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314.23</w:t>
            </w:r>
          </w:p>
        </w:tc>
        <w:tc>
          <w:tcPr>
            <w:tcW w:w="875" w:type="dxa"/>
            <w:shd w:val="clear" w:color="auto" w:fill="auto"/>
            <w:noWrap/>
            <w:vAlign w:val="center"/>
          </w:tcPr>
          <w:p w14:paraId="4600B3A2" w14:textId="20347DA4"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344.00</w:t>
            </w:r>
          </w:p>
        </w:tc>
        <w:tc>
          <w:tcPr>
            <w:tcW w:w="679" w:type="dxa"/>
          </w:tcPr>
          <w:p w14:paraId="0145AC6B" w14:textId="7A6E008C"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29.77</w:t>
            </w:r>
          </w:p>
        </w:tc>
        <w:tc>
          <w:tcPr>
            <w:tcW w:w="799" w:type="dxa"/>
            <w:shd w:val="clear" w:color="auto" w:fill="auto"/>
            <w:noWrap/>
            <w:vAlign w:val="center"/>
          </w:tcPr>
          <w:p w14:paraId="7B286B41" w14:textId="4EC8C5EE"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1.10</w:t>
            </w:r>
          </w:p>
        </w:tc>
        <w:tc>
          <w:tcPr>
            <w:tcW w:w="960" w:type="dxa"/>
            <w:shd w:val="clear" w:color="auto" w:fill="auto"/>
            <w:noWrap/>
            <w:vAlign w:val="center"/>
          </w:tcPr>
          <w:p w14:paraId="2F1B67FD" w14:textId="6F86D44D" w:rsidR="007321C1" w:rsidRPr="001E3B86" w:rsidRDefault="00616AAB"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1.10</w:t>
            </w:r>
          </w:p>
        </w:tc>
        <w:tc>
          <w:tcPr>
            <w:tcW w:w="900" w:type="dxa"/>
            <w:shd w:val="clear" w:color="auto" w:fill="auto"/>
            <w:noWrap/>
            <w:vAlign w:val="center"/>
          </w:tcPr>
          <w:p w14:paraId="12751775" w14:textId="011806A7"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14.4</w:t>
            </w:r>
          </w:p>
        </w:tc>
        <w:tc>
          <w:tcPr>
            <w:tcW w:w="990" w:type="dxa"/>
            <w:shd w:val="clear" w:color="auto" w:fill="auto"/>
            <w:noWrap/>
            <w:vAlign w:val="center"/>
          </w:tcPr>
          <w:p w14:paraId="0A475374" w14:textId="1BEC1559"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0.97</w:t>
            </w:r>
          </w:p>
        </w:tc>
      </w:tr>
      <w:tr w:rsidR="007321C1" w:rsidRPr="001E3B86" w14:paraId="49AEA73B" w14:textId="77777777" w:rsidTr="00CD4B9F">
        <w:trPr>
          <w:trHeight w:val="170"/>
        </w:trPr>
        <w:tc>
          <w:tcPr>
            <w:tcW w:w="941" w:type="dxa"/>
            <w:shd w:val="clear" w:color="auto" w:fill="auto"/>
            <w:noWrap/>
            <w:vAlign w:val="center"/>
          </w:tcPr>
          <w:p w14:paraId="16264C2A"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5644A6DF" w14:textId="77777777" w:rsidR="007321C1" w:rsidRPr="00F46AC8" w:rsidRDefault="007321C1" w:rsidP="00CD4B9F">
            <w:pPr>
              <w:ind w:left="400" w:hanging="400"/>
              <w:jc w:val="center"/>
              <w:rPr>
                <w:rFonts w:asciiTheme="minorHAnsi" w:hAnsiTheme="minorHAnsi"/>
                <w:sz w:val="15"/>
                <w:szCs w:val="15"/>
              </w:rPr>
            </w:pPr>
          </w:p>
        </w:tc>
        <w:tc>
          <w:tcPr>
            <w:tcW w:w="486" w:type="dxa"/>
          </w:tcPr>
          <w:p w14:paraId="22C29B05" w14:textId="34C3C15A" w:rsidR="007321C1" w:rsidRPr="001E3B86" w:rsidRDefault="007321C1" w:rsidP="00CD4B9F">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1EC1D8C6" w14:textId="1B714E02"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326.00</w:t>
            </w:r>
          </w:p>
        </w:tc>
        <w:tc>
          <w:tcPr>
            <w:tcW w:w="875" w:type="dxa"/>
            <w:shd w:val="clear" w:color="auto" w:fill="auto"/>
            <w:noWrap/>
            <w:vAlign w:val="center"/>
          </w:tcPr>
          <w:p w14:paraId="0DA5E220" w14:textId="72FB8D9D"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336.50</w:t>
            </w:r>
          </w:p>
        </w:tc>
        <w:tc>
          <w:tcPr>
            <w:tcW w:w="679" w:type="dxa"/>
          </w:tcPr>
          <w:p w14:paraId="2FE08FF6" w14:textId="0FDEF794"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10.50</w:t>
            </w:r>
          </w:p>
        </w:tc>
        <w:tc>
          <w:tcPr>
            <w:tcW w:w="799" w:type="dxa"/>
            <w:shd w:val="clear" w:color="auto" w:fill="auto"/>
            <w:noWrap/>
            <w:vAlign w:val="center"/>
          </w:tcPr>
          <w:p w14:paraId="54FF9BE5" w14:textId="3EA8724A"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2.02</w:t>
            </w:r>
          </w:p>
        </w:tc>
        <w:tc>
          <w:tcPr>
            <w:tcW w:w="960" w:type="dxa"/>
            <w:shd w:val="clear" w:color="auto" w:fill="auto"/>
            <w:noWrap/>
            <w:vAlign w:val="center"/>
          </w:tcPr>
          <w:p w14:paraId="6D0C7DA0" w14:textId="07ABC979" w:rsidR="007321C1" w:rsidRPr="001E3B86" w:rsidRDefault="00616AAB"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2.02</w:t>
            </w:r>
          </w:p>
        </w:tc>
        <w:tc>
          <w:tcPr>
            <w:tcW w:w="900" w:type="dxa"/>
            <w:shd w:val="clear" w:color="auto" w:fill="auto"/>
            <w:noWrap/>
            <w:vAlign w:val="center"/>
          </w:tcPr>
          <w:p w14:paraId="133C5060" w14:textId="0760E494"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42.8</w:t>
            </w:r>
          </w:p>
        </w:tc>
        <w:tc>
          <w:tcPr>
            <w:tcW w:w="990" w:type="dxa"/>
            <w:shd w:val="clear" w:color="auto" w:fill="auto"/>
            <w:noWrap/>
            <w:vAlign w:val="center"/>
          </w:tcPr>
          <w:p w14:paraId="0BE4200F" w14:textId="24FFAE53"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2.51</w:t>
            </w:r>
          </w:p>
        </w:tc>
      </w:tr>
      <w:tr w:rsidR="007321C1" w:rsidRPr="001E3B86" w14:paraId="16C5AB96" w14:textId="77777777" w:rsidTr="00CD4B9F">
        <w:trPr>
          <w:trHeight w:val="170"/>
        </w:trPr>
        <w:tc>
          <w:tcPr>
            <w:tcW w:w="941" w:type="dxa"/>
            <w:shd w:val="clear" w:color="auto" w:fill="auto"/>
            <w:noWrap/>
            <w:vAlign w:val="center"/>
          </w:tcPr>
          <w:p w14:paraId="4C525CB9"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0EBBFA54"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5C7F292D" w14:textId="757E4AAD" w:rsidR="007321C1" w:rsidRPr="001E3B86" w:rsidRDefault="007321C1" w:rsidP="00CD4B9F">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155B9A30" w14:textId="0126BEF4"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335.00</w:t>
            </w:r>
          </w:p>
        </w:tc>
        <w:tc>
          <w:tcPr>
            <w:tcW w:w="875" w:type="dxa"/>
            <w:shd w:val="clear" w:color="auto" w:fill="auto"/>
            <w:noWrap/>
            <w:vAlign w:val="center"/>
          </w:tcPr>
          <w:p w14:paraId="7636DA0F" w14:textId="5BB8D275"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336.50</w:t>
            </w:r>
          </w:p>
        </w:tc>
        <w:tc>
          <w:tcPr>
            <w:tcW w:w="679" w:type="dxa"/>
          </w:tcPr>
          <w:p w14:paraId="31585B40" w14:textId="26A5E9F7"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1.50</w:t>
            </w:r>
          </w:p>
        </w:tc>
        <w:tc>
          <w:tcPr>
            <w:tcW w:w="799" w:type="dxa"/>
            <w:shd w:val="clear" w:color="auto" w:fill="auto"/>
            <w:noWrap/>
            <w:vAlign w:val="center"/>
          </w:tcPr>
          <w:p w14:paraId="25B16C03" w14:textId="78E83D34"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5.37</w:t>
            </w:r>
          </w:p>
        </w:tc>
        <w:tc>
          <w:tcPr>
            <w:tcW w:w="960" w:type="dxa"/>
            <w:shd w:val="clear" w:color="auto" w:fill="auto"/>
            <w:noWrap/>
            <w:vAlign w:val="center"/>
          </w:tcPr>
          <w:p w14:paraId="228966B0" w14:textId="30A3C4B5" w:rsidR="007321C1" w:rsidRPr="001E3B86" w:rsidRDefault="00616AAB"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5.37</w:t>
            </w:r>
          </w:p>
        </w:tc>
        <w:tc>
          <w:tcPr>
            <w:tcW w:w="900" w:type="dxa"/>
            <w:shd w:val="clear" w:color="auto" w:fill="auto"/>
            <w:noWrap/>
            <w:vAlign w:val="center"/>
          </w:tcPr>
          <w:p w14:paraId="0C353F3D" w14:textId="3661E82B"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8.3</w:t>
            </w:r>
          </w:p>
        </w:tc>
        <w:tc>
          <w:tcPr>
            <w:tcW w:w="990" w:type="dxa"/>
            <w:shd w:val="clear" w:color="auto" w:fill="auto"/>
            <w:noWrap/>
            <w:vAlign w:val="center"/>
          </w:tcPr>
          <w:p w14:paraId="71C7BDB5" w14:textId="070B4111"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0.50</w:t>
            </w:r>
          </w:p>
        </w:tc>
      </w:tr>
      <w:tr w:rsidR="007321C1" w:rsidRPr="001E3B86" w14:paraId="67B29265" w14:textId="77777777" w:rsidTr="00CD4B9F">
        <w:trPr>
          <w:trHeight w:val="170"/>
        </w:trPr>
        <w:tc>
          <w:tcPr>
            <w:tcW w:w="941" w:type="dxa"/>
            <w:shd w:val="clear" w:color="auto" w:fill="auto"/>
            <w:noWrap/>
            <w:vAlign w:val="center"/>
          </w:tcPr>
          <w:p w14:paraId="38546372"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1877F0F8"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4C642ACB" w14:textId="77777777"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39CA7946" w14:textId="77777777" w:rsidR="007321C1" w:rsidRPr="001E3B86" w:rsidRDefault="007321C1" w:rsidP="00CD4B9F">
            <w:pPr>
              <w:ind w:left="400" w:hanging="400"/>
              <w:jc w:val="center"/>
              <w:rPr>
                <w:rFonts w:asciiTheme="minorHAnsi" w:hAnsiTheme="minorHAnsi"/>
                <w:sz w:val="16"/>
                <w:szCs w:val="16"/>
              </w:rPr>
            </w:pPr>
          </w:p>
        </w:tc>
        <w:tc>
          <w:tcPr>
            <w:tcW w:w="875" w:type="dxa"/>
            <w:shd w:val="clear" w:color="auto" w:fill="auto"/>
            <w:noWrap/>
            <w:vAlign w:val="center"/>
          </w:tcPr>
          <w:p w14:paraId="279B4FDE" w14:textId="77777777" w:rsidR="007321C1" w:rsidRPr="001E3B86" w:rsidRDefault="007321C1" w:rsidP="00CD4B9F">
            <w:pPr>
              <w:ind w:left="400" w:hanging="400"/>
              <w:jc w:val="center"/>
              <w:rPr>
                <w:rFonts w:asciiTheme="minorHAnsi" w:hAnsiTheme="minorHAnsi"/>
                <w:sz w:val="16"/>
                <w:szCs w:val="16"/>
              </w:rPr>
            </w:pPr>
          </w:p>
        </w:tc>
        <w:tc>
          <w:tcPr>
            <w:tcW w:w="679" w:type="dxa"/>
          </w:tcPr>
          <w:p w14:paraId="0C53BE89" w14:textId="77777777" w:rsidR="007321C1" w:rsidRPr="001E3B86" w:rsidRDefault="007321C1" w:rsidP="00CD4B9F">
            <w:pPr>
              <w:ind w:left="400" w:hanging="400"/>
              <w:jc w:val="center"/>
              <w:rPr>
                <w:rFonts w:asciiTheme="minorHAnsi" w:hAnsiTheme="minorHAnsi"/>
                <w:sz w:val="16"/>
                <w:szCs w:val="16"/>
              </w:rPr>
            </w:pPr>
          </w:p>
        </w:tc>
        <w:tc>
          <w:tcPr>
            <w:tcW w:w="799" w:type="dxa"/>
            <w:shd w:val="clear" w:color="auto" w:fill="auto"/>
            <w:noWrap/>
            <w:vAlign w:val="center"/>
          </w:tcPr>
          <w:p w14:paraId="03C13ACE" w14:textId="77777777" w:rsidR="007321C1" w:rsidRPr="001E3B86" w:rsidRDefault="007321C1" w:rsidP="00CD4B9F">
            <w:pPr>
              <w:ind w:left="400" w:hanging="400"/>
              <w:jc w:val="center"/>
              <w:rPr>
                <w:rFonts w:asciiTheme="minorHAnsi" w:hAnsiTheme="minorHAnsi"/>
                <w:sz w:val="16"/>
                <w:szCs w:val="16"/>
              </w:rPr>
            </w:pPr>
          </w:p>
        </w:tc>
        <w:tc>
          <w:tcPr>
            <w:tcW w:w="960" w:type="dxa"/>
            <w:shd w:val="clear" w:color="auto" w:fill="auto"/>
            <w:noWrap/>
            <w:vAlign w:val="center"/>
          </w:tcPr>
          <w:p w14:paraId="26F9AAAF" w14:textId="77777777" w:rsidR="007321C1" w:rsidRPr="001E3B86" w:rsidRDefault="007321C1"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5315B7BE" w14:textId="77777777" w:rsidR="007321C1" w:rsidRPr="001E3B86" w:rsidRDefault="007321C1"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0336C866" w14:textId="77777777" w:rsidR="007321C1" w:rsidRPr="001E3B86" w:rsidRDefault="007321C1" w:rsidP="00CD4B9F">
            <w:pPr>
              <w:ind w:left="400" w:hanging="400"/>
              <w:jc w:val="center"/>
              <w:rPr>
                <w:rFonts w:asciiTheme="minorHAnsi" w:hAnsiTheme="minorHAnsi"/>
                <w:sz w:val="16"/>
                <w:szCs w:val="16"/>
                <w:lang w:eastAsia="en-CA"/>
              </w:rPr>
            </w:pPr>
          </w:p>
        </w:tc>
      </w:tr>
      <w:tr w:rsidR="007321C1" w:rsidRPr="001E3B86" w14:paraId="667C98F8" w14:textId="77777777" w:rsidTr="00CD4B9F">
        <w:trPr>
          <w:trHeight w:val="170"/>
        </w:trPr>
        <w:tc>
          <w:tcPr>
            <w:tcW w:w="941" w:type="dxa"/>
            <w:shd w:val="clear" w:color="auto" w:fill="auto"/>
            <w:noWrap/>
            <w:vAlign w:val="center"/>
          </w:tcPr>
          <w:p w14:paraId="48A72661" w14:textId="5D6138D1" w:rsidR="007321C1" w:rsidRPr="001E3B86" w:rsidRDefault="007321C1"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P17-1232</w:t>
            </w:r>
          </w:p>
        </w:tc>
        <w:tc>
          <w:tcPr>
            <w:tcW w:w="1356" w:type="dxa"/>
          </w:tcPr>
          <w:p w14:paraId="4E9B597C" w14:textId="60611F81"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602</w:t>
            </w:r>
          </w:p>
        </w:tc>
        <w:tc>
          <w:tcPr>
            <w:tcW w:w="486" w:type="dxa"/>
          </w:tcPr>
          <w:p w14:paraId="38C4BEDE" w14:textId="2043E15A"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65E03A6E" w14:textId="0C6CF21A"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280.00</w:t>
            </w:r>
          </w:p>
        </w:tc>
        <w:tc>
          <w:tcPr>
            <w:tcW w:w="875" w:type="dxa"/>
            <w:shd w:val="clear" w:color="auto" w:fill="auto"/>
            <w:noWrap/>
            <w:vAlign w:val="center"/>
          </w:tcPr>
          <w:p w14:paraId="1D95F20B" w14:textId="0CF1B21B"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342.90</w:t>
            </w:r>
          </w:p>
        </w:tc>
        <w:tc>
          <w:tcPr>
            <w:tcW w:w="679" w:type="dxa"/>
          </w:tcPr>
          <w:p w14:paraId="0F4BEF79" w14:textId="334F12E6"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62.90</w:t>
            </w:r>
          </w:p>
        </w:tc>
        <w:tc>
          <w:tcPr>
            <w:tcW w:w="799" w:type="dxa"/>
            <w:shd w:val="clear" w:color="auto" w:fill="auto"/>
            <w:noWrap/>
            <w:vAlign w:val="center"/>
          </w:tcPr>
          <w:p w14:paraId="6E78DF8B" w14:textId="35BE48F9"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1.50</w:t>
            </w:r>
          </w:p>
        </w:tc>
        <w:tc>
          <w:tcPr>
            <w:tcW w:w="960" w:type="dxa"/>
            <w:shd w:val="clear" w:color="auto" w:fill="auto"/>
            <w:noWrap/>
            <w:vAlign w:val="center"/>
          </w:tcPr>
          <w:p w14:paraId="52C4EA31" w14:textId="634CA2DB" w:rsidR="007321C1" w:rsidRPr="001E3B86" w:rsidRDefault="00616AAB"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1.50</w:t>
            </w:r>
          </w:p>
        </w:tc>
        <w:tc>
          <w:tcPr>
            <w:tcW w:w="900" w:type="dxa"/>
            <w:shd w:val="clear" w:color="auto" w:fill="auto"/>
            <w:noWrap/>
            <w:vAlign w:val="center"/>
          </w:tcPr>
          <w:p w14:paraId="6671F17A" w14:textId="3DF42F3D"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6.0</w:t>
            </w:r>
          </w:p>
        </w:tc>
        <w:tc>
          <w:tcPr>
            <w:tcW w:w="990" w:type="dxa"/>
            <w:shd w:val="clear" w:color="auto" w:fill="auto"/>
            <w:noWrap/>
            <w:vAlign w:val="center"/>
          </w:tcPr>
          <w:p w14:paraId="762437C6" w14:textId="6FA3BD61"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0.33</w:t>
            </w:r>
          </w:p>
        </w:tc>
      </w:tr>
      <w:tr w:rsidR="007321C1" w:rsidRPr="001E3B86" w14:paraId="45EACA50" w14:textId="77777777" w:rsidTr="00CD4B9F">
        <w:trPr>
          <w:trHeight w:val="170"/>
        </w:trPr>
        <w:tc>
          <w:tcPr>
            <w:tcW w:w="941" w:type="dxa"/>
            <w:shd w:val="clear" w:color="auto" w:fill="auto"/>
            <w:noWrap/>
            <w:vAlign w:val="center"/>
          </w:tcPr>
          <w:p w14:paraId="55054D9D"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477F72FA"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7F6AACB8" w14:textId="79ED127D" w:rsidR="007321C1" w:rsidRPr="001E3B86" w:rsidRDefault="007321C1" w:rsidP="00CD4B9F">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3A710F1F" w14:textId="60CB9AF1"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318.00</w:t>
            </w:r>
          </w:p>
        </w:tc>
        <w:tc>
          <w:tcPr>
            <w:tcW w:w="875" w:type="dxa"/>
            <w:shd w:val="clear" w:color="auto" w:fill="auto"/>
            <w:noWrap/>
            <w:vAlign w:val="center"/>
          </w:tcPr>
          <w:p w14:paraId="1E5DF0E7" w14:textId="445F4CAC"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328.00</w:t>
            </w:r>
          </w:p>
        </w:tc>
        <w:tc>
          <w:tcPr>
            <w:tcW w:w="679" w:type="dxa"/>
          </w:tcPr>
          <w:p w14:paraId="14EFA330" w14:textId="46F41C28"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10.00</w:t>
            </w:r>
          </w:p>
        </w:tc>
        <w:tc>
          <w:tcPr>
            <w:tcW w:w="799" w:type="dxa"/>
            <w:shd w:val="clear" w:color="auto" w:fill="auto"/>
            <w:noWrap/>
            <w:vAlign w:val="center"/>
          </w:tcPr>
          <w:p w14:paraId="48543709" w14:textId="5C88FDA1"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5.18</w:t>
            </w:r>
          </w:p>
        </w:tc>
        <w:tc>
          <w:tcPr>
            <w:tcW w:w="960" w:type="dxa"/>
            <w:shd w:val="clear" w:color="auto" w:fill="auto"/>
            <w:noWrap/>
            <w:vAlign w:val="center"/>
          </w:tcPr>
          <w:p w14:paraId="61D042DD" w14:textId="19A303E5" w:rsidR="007321C1" w:rsidRPr="001E3B86" w:rsidRDefault="00616AAB"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5.18</w:t>
            </w:r>
          </w:p>
        </w:tc>
        <w:tc>
          <w:tcPr>
            <w:tcW w:w="900" w:type="dxa"/>
            <w:shd w:val="clear" w:color="auto" w:fill="auto"/>
            <w:noWrap/>
            <w:vAlign w:val="center"/>
          </w:tcPr>
          <w:p w14:paraId="0DA1F606" w14:textId="53B80421"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11.0</w:t>
            </w:r>
          </w:p>
        </w:tc>
        <w:tc>
          <w:tcPr>
            <w:tcW w:w="990" w:type="dxa"/>
            <w:shd w:val="clear" w:color="auto" w:fill="auto"/>
            <w:noWrap/>
            <w:vAlign w:val="center"/>
          </w:tcPr>
          <w:p w14:paraId="19680093" w14:textId="067D02A9"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0.99</w:t>
            </w:r>
          </w:p>
        </w:tc>
      </w:tr>
      <w:tr w:rsidR="007321C1" w:rsidRPr="001E3B86" w14:paraId="2B55683B" w14:textId="77777777" w:rsidTr="00CD4B9F">
        <w:trPr>
          <w:trHeight w:val="170"/>
        </w:trPr>
        <w:tc>
          <w:tcPr>
            <w:tcW w:w="941" w:type="dxa"/>
            <w:shd w:val="clear" w:color="auto" w:fill="auto"/>
            <w:noWrap/>
            <w:vAlign w:val="center"/>
          </w:tcPr>
          <w:p w14:paraId="5B6040C5"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16A19A03"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509E33C4" w14:textId="70767AEA" w:rsidR="007321C1" w:rsidRPr="001E3B86" w:rsidRDefault="007321C1" w:rsidP="00CD4B9F">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6034B567" w14:textId="3D764864"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318.00</w:t>
            </w:r>
          </w:p>
        </w:tc>
        <w:tc>
          <w:tcPr>
            <w:tcW w:w="875" w:type="dxa"/>
            <w:shd w:val="clear" w:color="auto" w:fill="auto"/>
            <w:noWrap/>
            <w:vAlign w:val="center"/>
          </w:tcPr>
          <w:p w14:paraId="61200A08" w14:textId="7DF4EB1E"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319.00</w:t>
            </w:r>
          </w:p>
        </w:tc>
        <w:tc>
          <w:tcPr>
            <w:tcW w:w="679" w:type="dxa"/>
          </w:tcPr>
          <w:p w14:paraId="252DB80A" w14:textId="745543CC"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65FA1705" w14:textId="540DAB34"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26.50</w:t>
            </w:r>
          </w:p>
        </w:tc>
        <w:tc>
          <w:tcPr>
            <w:tcW w:w="960" w:type="dxa"/>
            <w:shd w:val="clear" w:color="auto" w:fill="auto"/>
            <w:noWrap/>
            <w:vAlign w:val="center"/>
          </w:tcPr>
          <w:p w14:paraId="46520E48" w14:textId="5FB780F4" w:rsidR="007321C1" w:rsidRPr="001E3B86" w:rsidRDefault="00616AAB"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26.50</w:t>
            </w:r>
          </w:p>
        </w:tc>
        <w:tc>
          <w:tcPr>
            <w:tcW w:w="900" w:type="dxa"/>
            <w:shd w:val="clear" w:color="auto" w:fill="auto"/>
            <w:noWrap/>
            <w:vAlign w:val="center"/>
          </w:tcPr>
          <w:p w14:paraId="54FAB679" w14:textId="10333147"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18.0</w:t>
            </w:r>
          </w:p>
        </w:tc>
        <w:tc>
          <w:tcPr>
            <w:tcW w:w="990" w:type="dxa"/>
            <w:shd w:val="clear" w:color="auto" w:fill="auto"/>
            <w:noWrap/>
            <w:vAlign w:val="center"/>
          </w:tcPr>
          <w:p w14:paraId="31372363" w14:textId="1FDB3D7D"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1.24</w:t>
            </w:r>
          </w:p>
        </w:tc>
      </w:tr>
      <w:tr w:rsidR="007321C1" w:rsidRPr="001E3B86" w14:paraId="7F1B250E" w14:textId="77777777" w:rsidTr="00CD4B9F">
        <w:trPr>
          <w:trHeight w:val="170"/>
        </w:trPr>
        <w:tc>
          <w:tcPr>
            <w:tcW w:w="941" w:type="dxa"/>
            <w:shd w:val="clear" w:color="auto" w:fill="auto"/>
            <w:noWrap/>
            <w:vAlign w:val="center"/>
          </w:tcPr>
          <w:p w14:paraId="068C5C0E"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51B4368A"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099D217B" w14:textId="77777777"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6C1A1AE3" w14:textId="77777777" w:rsidR="007321C1" w:rsidRPr="001E3B86" w:rsidRDefault="007321C1" w:rsidP="00CD4B9F">
            <w:pPr>
              <w:ind w:left="400" w:hanging="400"/>
              <w:jc w:val="center"/>
              <w:rPr>
                <w:rFonts w:asciiTheme="minorHAnsi" w:hAnsiTheme="minorHAnsi"/>
                <w:sz w:val="16"/>
                <w:szCs w:val="16"/>
              </w:rPr>
            </w:pPr>
          </w:p>
        </w:tc>
        <w:tc>
          <w:tcPr>
            <w:tcW w:w="875" w:type="dxa"/>
            <w:shd w:val="clear" w:color="auto" w:fill="auto"/>
            <w:noWrap/>
            <w:vAlign w:val="center"/>
          </w:tcPr>
          <w:p w14:paraId="408660F0" w14:textId="77777777" w:rsidR="007321C1" w:rsidRPr="001E3B86" w:rsidRDefault="007321C1" w:rsidP="00CD4B9F">
            <w:pPr>
              <w:ind w:left="400" w:hanging="400"/>
              <w:jc w:val="center"/>
              <w:rPr>
                <w:rFonts w:asciiTheme="minorHAnsi" w:hAnsiTheme="minorHAnsi"/>
                <w:sz w:val="16"/>
                <w:szCs w:val="16"/>
              </w:rPr>
            </w:pPr>
          </w:p>
        </w:tc>
        <w:tc>
          <w:tcPr>
            <w:tcW w:w="679" w:type="dxa"/>
          </w:tcPr>
          <w:p w14:paraId="7E41B55E" w14:textId="77777777" w:rsidR="007321C1" w:rsidRPr="001E3B86" w:rsidRDefault="007321C1" w:rsidP="00CD4B9F">
            <w:pPr>
              <w:ind w:left="400" w:hanging="400"/>
              <w:jc w:val="center"/>
              <w:rPr>
                <w:rFonts w:asciiTheme="minorHAnsi" w:hAnsiTheme="minorHAnsi"/>
                <w:sz w:val="16"/>
                <w:szCs w:val="16"/>
              </w:rPr>
            </w:pPr>
          </w:p>
        </w:tc>
        <w:tc>
          <w:tcPr>
            <w:tcW w:w="799" w:type="dxa"/>
            <w:shd w:val="clear" w:color="auto" w:fill="auto"/>
            <w:noWrap/>
            <w:vAlign w:val="center"/>
          </w:tcPr>
          <w:p w14:paraId="39D7E3B7" w14:textId="77777777" w:rsidR="007321C1" w:rsidRPr="001E3B86" w:rsidRDefault="007321C1" w:rsidP="00CD4B9F">
            <w:pPr>
              <w:ind w:left="400" w:hanging="400"/>
              <w:jc w:val="center"/>
              <w:rPr>
                <w:rFonts w:asciiTheme="minorHAnsi" w:hAnsiTheme="minorHAnsi"/>
                <w:sz w:val="16"/>
                <w:szCs w:val="16"/>
              </w:rPr>
            </w:pPr>
          </w:p>
        </w:tc>
        <w:tc>
          <w:tcPr>
            <w:tcW w:w="960" w:type="dxa"/>
            <w:shd w:val="clear" w:color="auto" w:fill="auto"/>
            <w:noWrap/>
            <w:vAlign w:val="center"/>
          </w:tcPr>
          <w:p w14:paraId="2A47B408" w14:textId="77777777" w:rsidR="007321C1" w:rsidRPr="001E3B86" w:rsidRDefault="007321C1"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1BD25480" w14:textId="77777777" w:rsidR="007321C1" w:rsidRPr="001E3B86" w:rsidRDefault="007321C1"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6F0071D0" w14:textId="77777777" w:rsidR="007321C1" w:rsidRPr="001E3B86" w:rsidRDefault="007321C1" w:rsidP="00CD4B9F">
            <w:pPr>
              <w:ind w:left="400" w:hanging="400"/>
              <w:jc w:val="center"/>
              <w:rPr>
                <w:rFonts w:asciiTheme="minorHAnsi" w:hAnsiTheme="minorHAnsi"/>
                <w:sz w:val="16"/>
                <w:szCs w:val="16"/>
                <w:lang w:eastAsia="en-CA"/>
              </w:rPr>
            </w:pPr>
          </w:p>
        </w:tc>
      </w:tr>
      <w:tr w:rsidR="00616AAB" w:rsidRPr="001E3B86" w14:paraId="74685429" w14:textId="77777777" w:rsidTr="00CD4B9F">
        <w:trPr>
          <w:trHeight w:val="170"/>
        </w:trPr>
        <w:tc>
          <w:tcPr>
            <w:tcW w:w="941" w:type="dxa"/>
            <w:shd w:val="clear" w:color="auto" w:fill="auto"/>
            <w:noWrap/>
            <w:vAlign w:val="center"/>
          </w:tcPr>
          <w:p w14:paraId="4F698AE3" w14:textId="5451DA4F" w:rsidR="00616AAB" w:rsidRPr="001E3B86" w:rsidRDefault="00616AAB"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lastRenderedPageBreak/>
              <w:t>P17-1241</w:t>
            </w:r>
          </w:p>
        </w:tc>
        <w:tc>
          <w:tcPr>
            <w:tcW w:w="1356" w:type="dxa"/>
          </w:tcPr>
          <w:p w14:paraId="1F020999" w14:textId="69854F78"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2C36F1F9" w14:textId="77777777" w:rsidR="00616AAB" w:rsidRPr="001E3B86" w:rsidRDefault="00616AAB" w:rsidP="00616AAB">
            <w:pPr>
              <w:ind w:left="400" w:hanging="400"/>
              <w:jc w:val="center"/>
              <w:rPr>
                <w:rFonts w:asciiTheme="minorHAnsi" w:hAnsiTheme="minorHAnsi"/>
                <w:sz w:val="16"/>
                <w:szCs w:val="16"/>
              </w:rPr>
            </w:pPr>
          </w:p>
        </w:tc>
        <w:tc>
          <w:tcPr>
            <w:tcW w:w="990" w:type="dxa"/>
            <w:shd w:val="clear" w:color="auto" w:fill="auto"/>
            <w:noWrap/>
            <w:vAlign w:val="center"/>
          </w:tcPr>
          <w:p w14:paraId="52EDAA8F" w14:textId="590E391C"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266.00</w:t>
            </w:r>
          </w:p>
        </w:tc>
        <w:tc>
          <w:tcPr>
            <w:tcW w:w="875" w:type="dxa"/>
            <w:shd w:val="clear" w:color="auto" w:fill="auto"/>
            <w:noWrap/>
            <w:vAlign w:val="center"/>
          </w:tcPr>
          <w:p w14:paraId="02B50645" w14:textId="6FE6C1AB"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339.00</w:t>
            </w:r>
          </w:p>
        </w:tc>
        <w:tc>
          <w:tcPr>
            <w:tcW w:w="679" w:type="dxa"/>
          </w:tcPr>
          <w:p w14:paraId="75BE4221" w14:textId="27F735E9"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73.00</w:t>
            </w:r>
          </w:p>
        </w:tc>
        <w:tc>
          <w:tcPr>
            <w:tcW w:w="799" w:type="dxa"/>
            <w:shd w:val="clear" w:color="auto" w:fill="auto"/>
            <w:noWrap/>
            <w:vAlign w:val="center"/>
          </w:tcPr>
          <w:p w14:paraId="1EFBED9E" w14:textId="369822FB"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1.51</w:t>
            </w:r>
          </w:p>
        </w:tc>
        <w:tc>
          <w:tcPr>
            <w:tcW w:w="960" w:type="dxa"/>
            <w:shd w:val="clear" w:color="auto" w:fill="auto"/>
            <w:noWrap/>
            <w:vAlign w:val="center"/>
          </w:tcPr>
          <w:p w14:paraId="41D79A18" w14:textId="3D9ABDF3" w:rsidR="00616AAB" w:rsidRPr="001E3B86" w:rsidRDefault="00616AAB" w:rsidP="00616AAB">
            <w:pPr>
              <w:ind w:left="400" w:hanging="400"/>
              <w:jc w:val="center"/>
              <w:rPr>
                <w:rFonts w:asciiTheme="minorHAnsi" w:hAnsiTheme="minorHAnsi"/>
                <w:sz w:val="16"/>
                <w:szCs w:val="16"/>
                <w:lang w:eastAsia="en-CA"/>
              </w:rPr>
            </w:pPr>
            <w:r>
              <w:rPr>
                <w:rFonts w:asciiTheme="minorHAnsi" w:hAnsiTheme="minorHAnsi"/>
                <w:sz w:val="16"/>
                <w:szCs w:val="16"/>
              </w:rPr>
              <w:t>1.51</w:t>
            </w:r>
          </w:p>
        </w:tc>
        <w:tc>
          <w:tcPr>
            <w:tcW w:w="900" w:type="dxa"/>
            <w:shd w:val="clear" w:color="auto" w:fill="auto"/>
            <w:noWrap/>
            <w:vAlign w:val="center"/>
          </w:tcPr>
          <w:p w14:paraId="073F6071" w14:textId="6DC09651"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4.4</w:t>
            </w:r>
          </w:p>
        </w:tc>
        <w:tc>
          <w:tcPr>
            <w:tcW w:w="990" w:type="dxa"/>
            <w:shd w:val="clear" w:color="auto" w:fill="auto"/>
            <w:noWrap/>
            <w:vAlign w:val="center"/>
          </w:tcPr>
          <w:p w14:paraId="25637ABC" w14:textId="5ED73BBB"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0.19</w:t>
            </w:r>
          </w:p>
        </w:tc>
      </w:tr>
      <w:tr w:rsidR="00616AAB" w:rsidRPr="001E3B86" w14:paraId="7CBD7323" w14:textId="77777777" w:rsidTr="00CD4B9F">
        <w:trPr>
          <w:trHeight w:val="170"/>
        </w:trPr>
        <w:tc>
          <w:tcPr>
            <w:tcW w:w="941" w:type="dxa"/>
            <w:shd w:val="clear" w:color="auto" w:fill="auto"/>
            <w:noWrap/>
            <w:vAlign w:val="center"/>
          </w:tcPr>
          <w:p w14:paraId="6171AF3D" w14:textId="158DF7EB" w:rsidR="00616AAB" w:rsidRPr="001E3B86" w:rsidRDefault="00616AAB" w:rsidP="00616AAB">
            <w:pPr>
              <w:ind w:left="400" w:hanging="400"/>
              <w:jc w:val="center"/>
              <w:rPr>
                <w:rFonts w:asciiTheme="minorHAnsi" w:hAnsiTheme="minorHAnsi"/>
                <w:sz w:val="16"/>
                <w:szCs w:val="16"/>
                <w:lang w:eastAsia="en-CA"/>
              </w:rPr>
            </w:pPr>
          </w:p>
        </w:tc>
        <w:tc>
          <w:tcPr>
            <w:tcW w:w="1356" w:type="dxa"/>
          </w:tcPr>
          <w:p w14:paraId="3B219169" w14:textId="3C5149EE" w:rsidR="00616AAB" w:rsidRPr="00F46AC8" w:rsidRDefault="00616AAB" w:rsidP="00616AAB">
            <w:pPr>
              <w:ind w:left="400" w:hanging="400"/>
              <w:jc w:val="center"/>
              <w:rPr>
                <w:rFonts w:asciiTheme="minorHAnsi" w:hAnsiTheme="minorHAnsi"/>
                <w:sz w:val="16"/>
                <w:szCs w:val="16"/>
              </w:rPr>
            </w:pPr>
          </w:p>
        </w:tc>
        <w:tc>
          <w:tcPr>
            <w:tcW w:w="486" w:type="dxa"/>
          </w:tcPr>
          <w:p w14:paraId="11D42B9C" w14:textId="760F8EFE" w:rsidR="00616AAB" w:rsidRPr="001E3B86" w:rsidRDefault="00616AAB" w:rsidP="00616AAB">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0B2422DA" w14:textId="0D1CB032"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285.00</w:t>
            </w:r>
          </w:p>
        </w:tc>
        <w:tc>
          <w:tcPr>
            <w:tcW w:w="875" w:type="dxa"/>
            <w:shd w:val="clear" w:color="auto" w:fill="auto"/>
            <w:noWrap/>
            <w:vAlign w:val="center"/>
          </w:tcPr>
          <w:p w14:paraId="7F0BE74D" w14:textId="76C76056"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312.00</w:t>
            </w:r>
          </w:p>
        </w:tc>
        <w:tc>
          <w:tcPr>
            <w:tcW w:w="679" w:type="dxa"/>
          </w:tcPr>
          <w:p w14:paraId="7B9C22D0" w14:textId="61689416"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27.00</w:t>
            </w:r>
          </w:p>
        </w:tc>
        <w:tc>
          <w:tcPr>
            <w:tcW w:w="799" w:type="dxa"/>
            <w:shd w:val="clear" w:color="auto" w:fill="auto"/>
            <w:noWrap/>
            <w:vAlign w:val="center"/>
          </w:tcPr>
          <w:p w14:paraId="35FE47EB" w14:textId="0E8E99A1"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2.87</w:t>
            </w:r>
          </w:p>
        </w:tc>
        <w:tc>
          <w:tcPr>
            <w:tcW w:w="960" w:type="dxa"/>
            <w:shd w:val="clear" w:color="auto" w:fill="auto"/>
            <w:noWrap/>
            <w:vAlign w:val="center"/>
          </w:tcPr>
          <w:p w14:paraId="352200CD" w14:textId="7475F2A8" w:rsidR="00616AAB" w:rsidRPr="001E3B86" w:rsidRDefault="00616AAB" w:rsidP="00616AAB">
            <w:pPr>
              <w:ind w:left="400" w:hanging="400"/>
              <w:jc w:val="center"/>
              <w:rPr>
                <w:rFonts w:asciiTheme="minorHAnsi" w:hAnsiTheme="minorHAnsi"/>
                <w:sz w:val="16"/>
                <w:szCs w:val="16"/>
                <w:lang w:eastAsia="en-CA"/>
              </w:rPr>
            </w:pPr>
            <w:r>
              <w:rPr>
                <w:rFonts w:asciiTheme="minorHAnsi" w:hAnsiTheme="minorHAnsi"/>
                <w:sz w:val="16"/>
                <w:szCs w:val="16"/>
              </w:rPr>
              <w:t>2.87</w:t>
            </w:r>
          </w:p>
        </w:tc>
        <w:tc>
          <w:tcPr>
            <w:tcW w:w="900" w:type="dxa"/>
            <w:shd w:val="clear" w:color="auto" w:fill="auto"/>
            <w:noWrap/>
            <w:vAlign w:val="center"/>
          </w:tcPr>
          <w:p w14:paraId="40B5B67B" w14:textId="138352C1"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6.2</w:t>
            </w:r>
          </w:p>
        </w:tc>
        <w:tc>
          <w:tcPr>
            <w:tcW w:w="990" w:type="dxa"/>
            <w:shd w:val="clear" w:color="auto" w:fill="auto"/>
            <w:noWrap/>
            <w:vAlign w:val="center"/>
          </w:tcPr>
          <w:p w14:paraId="58778886" w14:textId="1F8EF32F"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0.31</w:t>
            </w:r>
          </w:p>
        </w:tc>
      </w:tr>
      <w:tr w:rsidR="00616AAB" w:rsidRPr="001E3B86" w14:paraId="7130E1B3" w14:textId="77777777" w:rsidTr="00CD4B9F">
        <w:trPr>
          <w:trHeight w:val="170"/>
        </w:trPr>
        <w:tc>
          <w:tcPr>
            <w:tcW w:w="941" w:type="dxa"/>
            <w:shd w:val="clear" w:color="auto" w:fill="auto"/>
            <w:noWrap/>
            <w:vAlign w:val="center"/>
          </w:tcPr>
          <w:p w14:paraId="0AF70C97" w14:textId="77777777" w:rsidR="00616AAB" w:rsidRPr="001E3B86" w:rsidRDefault="00616AAB" w:rsidP="00616AAB">
            <w:pPr>
              <w:ind w:left="400" w:hanging="400"/>
              <w:jc w:val="center"/>
              <w:rPr>
                <w:rFonts w:asciiTheme="minorHAnsi" w:hAnsiTheme="minorHAnsi"/>
                <w:sz w:val="16"/>
                <w:szCs w:val="16"/>
                <w:lang w:eastAsia="en-CA"/>
              </w:rPr>
            </w:pPr>
          </w:p>
        </w:tc>
        <w:tc>
          <w:tcPr>
            <w:tcW w:w="1356" w:type="dxa"/>
          </w:tcPr>
          <w:p w14:paraId="42AAAE88" w14:textId="77777777" w:rsidR="00616AAB" w:rsidRPr="001E3B86" w:rsidRDefault="00616AAB" w:rsidP="00616AAB">
            <w:pPr>
              <w:ind w:left="400" w:hanging="400"/>
              <w:jc w:val="center"/>
              <w:rPr>
                <w:rFonts w:asciiTheme="minorHAnsi" w:hAnsiTheme="minorHAnsi"/>
                <w:sz w:val="16"/>
                <w:szCs w:val="16"/>
              </w:rPr>
            </w:pPr>
          </w:p>
        </w:tc>
        <w:tc>
          <w:tcPr>
            <w:tcW w:w="486" w:type="dxa"/>
          </w:tcPr>
          <w:p w14:paraId="28F681A8" w14:textId="3A508218" w:rsidR="00616AAB" w:rsidRPr="001E3B86" w:rsidRDefault="00616AAB" w:rsidP="00616AAB">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13D8D33D" w14:textId="179ACE38"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289.00</w:t>
            </w:r>
          </w:p>
        </w:tc>
        <w:tc>
          <w:tcPr>
            <w:tcW w:w="875" w:type="dxa"/>
            <w:shd w:val="clear" w:color="auto" w:fill="auto"/>
            <w:noWrap/>
            <w:vAlign w:val="center"/>
          </w:tcPr>
          <w:p w14:paraId="002C9066" w14:textId="0729724E"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296.50</w:t>
            </w:r>
          </w:p>
        </w:tc>
        <w:tc>
          <w:tcPr>
            <w:tcW w:w="679" w:type="dxa"/>
          </w:tcPr>
          <w:p w14:paraId="48AC463C" w14:textId="68C955B2"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7.50</w:t>
            </w:r>
          </w:p>
        </w:tc>
        <w:tc>
          <w:tcPr>
            <w:tcW w:w="799" w:type="dxa"/>
            <w:shd w:val="clear" w:color="auto" w:fill="auto"/>
            <w:noWrap/>
            <w:vAlign w:val="center"/>
          </w:tcPr>
          <w:p w14:paraId="140F59F2" w14:textId="2B94908D"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5.16</w:t>
            </w:r>
          </w:p>
        </w:tc>
        <w:tc>
          <w:tcPr>
            <w:tcW w:w="960" w:type="dxa"/>
            <w:shd w:val="clear" w:color="auto" w:fill="auto"/>
            <w:noWrap/>
            <w:vAlign w:val="center"/>
          </w:tcPr>
          <w:p w14:paraId="2BFA5B3A" w14:textId="6BEB1FFF" w:rsidR="00616AAB" w:rsidRPr="001E3B86" w:rsidRDefault="00616AAB" w:rsidP="00616AAB">
            <w:pPr>
              <w:ind w:left="400" w:hanging="400"/>
              <w:jc w:val="center"/>
              <w:rPr>
                <w:rFonts w:asciiTheme="minorHAnsi" w:hAnsiTheme="minorHAnsi"/>
                <w:sz w:val="16"/>
                <w:szCs w:val="16"/>
                <w:lang w:eastAsia="en-CA"/>
              </w:rPr>
            </w:pPr>
            <w:r>
              <w:rPr>
                <w:rFonts w:asciiTheme="minorHAnsi" w:hAnsiTheme="minorHAnsi"/>
                <w:sz w:val="16"/>
                <w:szCs w:val="16"/>
              </w:rPr>
              <w:t>5.16</w:t>
            </w:r>
          </w:p>
        </w:tc>
        <w:tc>
          <w:tcPr>
            <w:tcW w:w="900" w:type="dxa"/>
            <w:shd w:val="clear" w:color="auto" w:fill="auto"/>
            <w:noWrap/>
            <w:vAlign w:val="center"/>
          </w:tcPr>
          <w:p w14:paraId="3E8A9065" w14:textId="13149DCD"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8.8</w:t>
            </w:r>
          </w:p>
        </w:tc>
        <w:tc>
          <w:tcPr>
            <w:tcW w:w="990" w:type="dxa"/>
            <w:shd w:val="clear" w:color="auto" w:fill="auto"/>
            <w:noWrap/>
            <w:vAlign w:val="center"/>
          </w:tcPr>
          <w:p w14:paraId="64D241BD" w14:textId="73069CF7"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0.54</w:t>
            </w:r>
          </w:p>
        </w:tc>
      </w:tr>
      <w:tr w:rsidR="00616AAB" w:rsidRPr="001E3B86" w14:paraId="70AB7E99" w14:textId="77777777" w:rsidTr="00CD4B9F">
        <w:trPr>
          <w:trHeight w:val="170"/>
        </w:trPr>
        <w:tc>
          <w:tcPr>
            <w:tcW w:w="941" w:type="dxa"/>
            <w:shd w:val="clear" w:color="auto" w:fill="auto"/>
            <w:noWrap/>
            <w:vAlign w:val="center"/>
          </w:tcPr>
          <w:p w14:paraId="7B4F7B65" w14:textId="77777777" w:rsidR="00616AAB" w:rsidRPr="001E3B86" w:rsidRDefault="00616AAB" w:rsidP="00616AAB">
            <w:pPr>
              <w:ind w:left="400" w:hanging="400"/>
              <w:jc w:val="center"/>
              <w:rPr>
                <w:rFonts w:asciiTheme="minorHAnsi" w:hAnsiTheme="minorHAnsi"/>
                <w:sz w:val="16"/>
                <w:szCs w:val="16"/>
                <w:lang w:eastAsia="en-CA"/>
              </w:rPr>
            </w:pPr>
          </w:p>
        </w:tc>
        <w:tc>
          <w:tcPr>
            <w:tcW w:w="1356" w:type="dxa"/>
          </w:tcPr>
          <w:p w14:paraId="333DDD22" w14:textId="77777777" w:rsidR="00616AAB" w:rsidRPr="001E3B86" w:rsidRDefault="00616AAB" w:rsidP="00616AAB">
            <w:pPr>
              <w:ind w:left="400" w:hanging="400"/>
              <w:jc w:val="center"/>
              <w:rPr>
                <w:rFonts w:asciiTheme="minorHAnsi" w:hAnsiTheme="minorHAnsi"/>
                <w:sz w:val="16"/>
                <w:szCs w:val="16"/>
              </w:rPr>
            </w:pPr>
          </w:p>
        </w:tc>
        <w:tc>
          <w:tcPr>
            <w:tcW w:w="486" w:type="dxa"/>
          </w:tcPr>
          <w:p w14:paraId="67593C8A" w14:textId="1499EDAA" w:rsidR="00616AAB" w:rsidRPr="001E3B86" w:rsidRDefault="00616AAB" w:rsidP="00616AAB">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65745625" w14:textId="1A53F5C8"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289.00</w:t>
            </w:r>
          </w:p>
        </w:tc>
        <w:tc>
          <w:tcPr>
            <w:tcW w:w="875" w:type="dxa"/>
            <w:shd w:val="clear" w:color="auto" w:fill="auto"/>
            <w:noWrap/>
            <w:vAlign w:val="center"/>
          </w:tcPr>
          <w:p w14:paraId="3B19A561" w14:textId="7FDC32F3"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290.00</w:t>
            </w:r>
          </w:p>
        </w:tc>
        <w:tc>
          <w:tcPr>
            <w:tcW w:w="679" w:type="dxa"/>
          </w:tcPr>
          <w:p w14:paraId="61EA4F35" w14:textId="7A5F22D0"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74ED7D57" w14:textId="77F0C61F"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17.55</w:t>
            </w:r>
          </w:p>
        </w:tc>
        <w:tc>
          <w:tcPr>
            <w:tcW w:w="960" w:type="dxa"/>
            <w:shd w:val="clear" w:color="auto" w:fill="auto"/>
            <w:noWrap/>
            <w:vAlign w:val="center"/>
          </w:tcPr>
          <w:p w14:paraId="55EE71AF" w14:textId="36377B57" w:rsidR="00616AAB" w:rsidRPr="001E3B86" w:rsidRDefault="00616AAB" w:rsidP="00616AAB">
            <w:pPr>
              <w:ind w:left="400" w:hanging="400"/>
              <w:jc w:val="center"/>
              <w:rPr>
                <w:rFonts w:asciiTheme="minorHAnsi" w:hAnsiTheme="minorHAnsi"/>
                <w:sz w:val="16"/>
                <w:szCs w:val="16"/>
                <w:lang w:eastAsia="en-CA"/>
              </w:rPr>
            </w:pPr>
            <w:r>
              <w:rPr>
                <w:rFonts w:asciiTheme="minorHAnsi" w:hAnsiTheme="minorHAnsi"/>
                <w:sz w:val="16"/>
                <w:szCs w:val="16"/>
              </w:rPr>
              <w:t>17.55</w:t>
            </w:r>
          </w:p>
        </w:tc>
        <w:tc>
          <w:tcPr>
            <w:tcW w:w="900" w:type="dxa"/>
            <w:shd w:val="clear" w:color="auto" w:fill="auto"/>
            <w:noWrap/>
            <w:vAlign w:val="center"/>
          </w:tcPr>
          <w:p w14:paraId="378C22D0" w14:textId="21465EFE"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31.6</w:t>
            </w:r>
          </w:p>
        </w:tc>
        <w:tc>
          <w:tcPr>
            <w:tcW w:w="990" w:type="dxa"/>
            <w:shd w:val="clear" w:color="auto" w:fill="auto"/>
            <w:noWrap/>
            <w:vAlign w:val="center"/>
          </w:tcPr>
          <w:p w14:paraId="1620500B" w14:textId="444D1A74"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2.38</w:t>
            </w:r>
          </w:p>
        </w:tc>
      </w:tr>
      <w:tr w:rsidR="00616AAB" w:rsidRPr="001E3B86" w14:paraId="3B0E761B" w14:textId="77777777" w:rsidTr="00CD4B9F">
        <w:trPr>
          <w:trHeight w:val="170"/>
        </w:trPr>
        <w:tc>
          <w:tcPr>
            <w:tcW w:w="941" w:type="dxa"/>
            <w:shd w:val="clear" w:color="auto" w:fill="auto"/>
            <w:noWrap/>
            <w:vAlign w:val="center"/>
          </w:tcPr>
          <w:p w14:paraId="7E24B428" w14:textId="77777777" w:rsidR="00616AAB" w:rsidRPr="001E3B86" w:rsidRDefault="00616AAB" w:rsidP="00616AAB">
            <w:pPr>
              <w:ind w:left="400" w:hanging="400"/>
              <w:jc w:val="center"/>
              <w:rPr>
                <w:rFonts w:asciiTheme="minorHAnsi" w:hAnsiTheme="minorHAnsi"/>
                <w:sz w:val="16"/>
                <w:szCs w:val="16"/>
                <w:lang w:eastAsia="en-CA"/>
              </w:rPr>
            </w:pPr>
          </w:p>
        </w:tc>
        <w:tc>
          <w:tcPr>
            <w:tcW w:w="1356" w:type="dxa"/>
          </w:tcPr>
          <w:p w14:paraId="6120570B" w14:textId="77777777" w:rsidR="00616AAB" w:rsidRPr="001E3B86" w:rsidRDefault="00616AAB" w:rsidP="00616AAB">
            <w:pPr>
              <w:ind w:left="400" w:hanging="400"/>
              <w:jc w:val="center"/>
              <w:rPr>
                <w:rFonts w:asciiTheme="minorHAnsi" w:hAnsiTheme="minorHAnsi"/>
                <w:sz w:val="16"/>
                <w:szCs w:val="16"/>
              </w:rPr>
            </w:pPr>
          </w:p>
        </w:tc>
        <w:tc>
          <w:tcPr>
            <w:tcW w:w="486" w:type="dxa"/>
          </w:tcPr>
          <w:p w14:paraId="30B82C38" w14:textId="7529AE3A" w:rsidR="00616AAB" w:rsidRPr="001E3B86" w:rsidRDefault="00616AAB" w:rsidP="00616AAB">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2485376A" w14:textId="2A44C218"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295.50</w:t>
            </w:r>
          </w:p>
        </w:tc>
        <w:tc>
          <w:tcPr>
            <w:tcW w:w="875" w:type="dxa"/>
            <w:shd w:val="clear" w:color="auto" w:fill="auto"/>
            <w:noWrap/>
            <w:vAlign w:val="center"/>
          </w:tcPr>
          <w:p w14:paraId="25AB9388" w14:textId="2335FFDA"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296.50</w:t>
            </w:r>
          </w:p>
        </w:tc>
        <w:tc>
          <w:tcPr>
            <w:tcW w:w="679" w:type="dxa"/>
          </w:tcPr>
          <w:p w14:paraId="4247A0D2" w14:textId="68DC1913"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50F17F04" w14:textId="326147C9" w:rsidR="00616AAB" w:rsidRPr="001E3B86" w:rsidRDefault="00616AAB" w:rsidP="00616AAB">
            <w:pPr>
              <w:ind w:left="400" w:hanging="400"/>
              <w:jc w:val="center"/>
              <w:rPr>
                <w:rFonts w:asciiTheme="minorHAnsi" w:hAnsiTheme="minorHAnsi"/>
                <w:sz w:val="16"/>
                <w:szCs w:val="16"/>
              </w:rPr>
            </w:pPr>
            <w:r>
              <w:rPr>
                <w:rFonts w:asciiTheme="minorHAnsi" w:hAnsiTheme="minorHAnsi"/>
                <w:sz w:val="16"/>
                <w:szCs w:val="16"/>
              </w:rPr>
              <w:t>11.75</w:t>
            </w:r>
          </w:p>
        </w:tc>
        <w:tc>
          <w:tcPr>
            <w:tcW w:w="960" w:type="dxa"/>
            <w:shd w:val="clear" w:color="auto" w:fill="auto"/>
            <w:noWrap/>
            <w:vAlign w:val="center"/>
          </w:tcPr>
          <w:p w14:paraId="5BA2976A" w14:textId="09837C45" w:rsidR="00616AAB" w:rsidRPr="001E3B86" w:rsidRDefault="00616AAB" w:rsidP="00616AAB">
            <w:pPr>
              <w:ind w:left="400" w:hanging="400"/>
              <w:jc w:val="center"/>
              <w:rPr>
                <w:rFonts w:asciiTheme="minorHAnsi" w:hAnsiTheme="minorHAnsi"/>
                <w:sz w:val="16"/>
                <w:szCs w:val="16"/>
                <w:lang w:eastAsia="en-CA"/>
              </w:rPr>
            </w:pPr>
            <w:r>
              <w:rPr>
                <w:rFonts w:asciiTheme="minorHAnsi" w:hAnsiTheme="minorHAnsi"/>
                <w:sz w:val="16"/>
                <w:szCs w:val="16"/>
              </w:rPr>
              <w:t>11.75</w:t>
            </w:r>
          </w:p>
        </w:tc>
        <w:tc>
          <w:tcPr>
            <w:tcW w:w="900" w:type="dxa"/>
            <w:shd w:val="clear" w:color="auto" w:fill="auto"/>
            <w:noWrap/>
            <w:vAlign w:val="center"/>
          </w:tcPr>
          <w:p w14:paraId="0797AAFB" w14:textId="5C402B60"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20.6</w:t>
            </w:r>
          </w:p>
        </w:tc>
        <w:tc>
          <w:tcPr>
            <w:tcW w:w="990" w:type="dxa"/>
            <w:shd w:val="clear" w:color="auto" w:fill="auto"/>
            <w:noWrap/>
            <w:vAlign w:val="center"/>
          </w:tcPr>
          <w:p w14:paraId="6087211E" w14:textId="7C260275" w:rsidR="00616AAB" w:rsidRPr="001E3B86" w:rsidRDefault="00B23763" w:rsidP="00616AAB">
            <w:pPr>
              <w:ind w:left="400" w:hanging="400"/>
              <w:jc w:val="center"/>
              <w:rPr>
                <w:rFonts w:asciiTheme="minorHAnsi" w:hAnsiTheme="minorHAnsi"/>
                <w:sz w:val="16"/>
                <w:szCs w:val="16"/>
                <w:lang w:eastAsia="en-CA"/>
              </w:rPr>
            </w:pPr>
            <w:r>
              <w:rPr>
                <w:rFonts w:asciiTheme="minorHAnsi" w:hAnsiTheme="minorHAnsi"/>
                <w:sz w:val="16"/>
                <w:szCs w:val="16"/>
                <w:lang w:eastAsia="en-CA"/>
              </w:rPr>
              <w:t>1.39</w:t>
            </w:r>
          </w:p>
        </w:tc>
      </w:tr>
      <w:tr w:rsidR="007321C1" w:rsidRPr="001E3B86" w14:paraId="3F0F30B7" w14:textId="77777777" w:rsidTr="00CD4B9F">
        <w:trPr>
          <w:trHeight w:val="170"/>
        </w:trPr>
        <w:tc>
          <w:tcPr>
            <w:tcW w:w="941" w:type="dxa"/>
            <w:shd w:val="clear" w:color="auto" w:fill="auto"/>
            <w:noWrap/>
            <w:vAlign w:val="center"/>
          </w:tcPr>
          <w:p w14:paraId="34D5CD77"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0938180A"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47FEE7E3" w14:textId="72C44542"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1912C868" w14:textId="5704EB50" w:rsidR="007321C1" w:rsidRPr="001E3B86" w:rsidRDefault="007321C1" w:rsidP="00CD4B9F">
            <w:pPr>
              <w:ind w:left="400" w:hanging="400"/>
              <w:jc w:val="center"/>
              <w:rPr>
                <w:rFonts w:asciiTheme="minorHAnsi" w:hAnsiTheme="minorHAnsi"/>
                <w:sz w:val="16"/>
                <w:szCs w:val="16"/>
              </w:rPr>
            </w:pPr>
          </w:p>
        </w:tc>
        <w:tc>
          <w:tcPr>
            <w:tcW w:w="875" w:type="dxa"/>
            <w:shd w:val="clear" w:color="auto" w:fill="auto"/>
            <w:noWrap/>
            <w:vAlign w:val="center"/>
          </w:tcPr>
          <w:p w14:paraId="009F0890" w14:textId="4348B2EC" w:rsidR="007321C1" w:rsidRPr="001E3B86" w:rsidRDefault="007321C1" w:rsidP="00CD4B9F">
            <w:pPr>
              <w:ind w:left="400" w:hanging="400"/>
              <w:jc w:val="center"/>
              <w:rPr>
                <w:rFonts w:asciiTheme="minorHAnsi" w:hAnsiTheme="minorHAnsi"/>
                <w:sz w:val="16"/>
                <w:szCs w:val="16"/>
              </w:rPr>
            </w:pPr>
          </w:p>
        </w:tc>
        <w:tc>
          <w:tcPr>
            <w:tcW w:w="679" w:type="dxa"/>
          </w:tcPr>
          <w:p w14:paraId="70183A6D" w14:textId="1A4AD136" w:rsidR="007321C1" w:rsidRPr="001E3B86" w:rsidRDefault="007321C1" w:rsidP="00CD4B9F">
            <w:pPr>
              <w:ind w:left="400" w:hanging="400"/>
              <w:jc w:val="center"/>
              <w:rPr>
                <w:rFonts w:asciiTheme="minorHAnsi" w:hAnsiTheme="minorHAnsi"/>
                <w:sz w:val="16"/>
                <w:szCs w:val="16"/>
              </w:rPr>
            </w:pPr>
          </w:p>
        </w:tc>
        <w:tc>
          <w:tcPr>
            <w:tcW w:w="799" w:type="dxa"/>
            <w:shd w:val="clear" w:color="auto" w:fill="auto"/>
            <w:noWrap/>
            <w:vAlign w:val="center"/>
          </w:tcPr>
          <w:p w14:paraId="6C8657B0" w14:textId="2705884E" w:rsidR="007321C1" w:rsidRPr="001E3B86" w:rsidRDefault="007321C1" w:rsidP="00CD4B9F">
            <w:pPr>
              <w:ind w:left="400" w:hanging="400"/>
              <w:jc w:val="center"/>
              <w:rPr>
                <w:rFonts w:asciiTheme="minorHAnsi" w:hAnsiTheme="minorHAnsi"/>
                <w:sz w:val="16"/>
                <w:szCs w:val="16"/>
              </w:rPr>
            </w:pPr>
          </w:p>
        </w:tc>
        <w:tc>
          <w:tcPr>
            <w:tcW w:w="960" w:type="dxa"/>
            <w:shd w:val="clear" w:color="auto" w:fill="auto"/>
            <w:noWrap/>
            <w:vAlign w:val="center"/>
          </w:tcPr>
          <w:p w14:paraId="78DEFC7C" w14:textId="74CE3CF5" w:rsidR="007321C1" w:rsidRPr="001E3B86" w:rsidRDefault="007321C1"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1D892380" w14:textId="53E434E6" w:rsidR="007321C1" w:rsidRPr="001E3B86" w:rsidRDefault="007321C1"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3123A21E" w14:textId="0D4CBC65" w:rsidR="007321C1" w:rsidRPr="001E3B86" w:rsidRDefault="007321C1" w:rsidP="00CD4B9F">
            <w:pPr>
              <w:ind w:left="400" w:hanging="400"/>
              <w:jc w:val="center"/>
              <w:rPr>
                <w:rFonts w:asciiTheme="minorHAnsi" w:hAnsiTheme="minorHAnsi"/>
                <w:sz w:val="16"/>
                <w:szCs w:val="16"/>
                <w:lang w:eastAsia="en-CA"/>
              </w:rPr>
            </w:pPr>
          </w:p>
        </w:tc>
      </w:tr>
      <w:tr w:rsidR="007321C1" w:rsidRPr="001E3B86" w14:paraId="4DA722EA" w14:textId="77777777" w:rsidTr="00CD4B9F">
        <w:trPr>
          <w:trHeight w:val="170"/>
        </w:trPr>
        <w:tc>
          <w:tcPr>
            <w:tcW w:w="941" w:type="dxa"/>
            <w:shd w:val="clear" w:color="auto" w:fill="auto"/>
            <w:noWrap/>
            <w:vAlign w:val="center"/>
          </w:tcPr>
          <w:p w14:paraId="44CCB1D3" w14:textId="44D657A6" w:rsidR="007321C1" w:rsidRPr="001E3B86" w:rsidRDefault="007321C1"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P17-1242</w:t>
            </w:r>
          </w:p>
        </w:tc>
        <w:tc>
          <w:tcPr>
            <w:tcW w:w="1356" w:type="dxa"/>
          </w:tcPr>
          <w:p w14:paraId="7BCEC138" w14:textId="2B1802D1"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45D76BD1" w14:textId="25199A65"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74500F1C" w14:textId="784A3C56"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256.48</w:t>
            </w:r>
          </w:p>
        </w:tc>
        <w:tc>
          <w:tcPr>
            <w:tcW w:w="875" w:type="dxa"/>
            <w:shd w:val="clear" w:color="auto" w:fill="auto"/>
            <w:noWrap/>
            <w:vAlign w:val="center"/>
          </w:tcPr>
          <w:p w14:paraId="3E608B60" w14:textId="21D6968F"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339.33</w:t>
            </w:r>
          </w:p>
        </w:tc>
        <w:tc>
          <w:tcPr>
            <w:tcW w:w="679" w:type="dxa"/>
          </w:tcPr>
          <w:p w14:paraId="18CFB26D" w14:textId="1626D5D7"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82.85</w:t>
            </w:r>
          </w:p>
        </w:tc>
        <w:tc>
          <w:tcPr>
            <w:tcW w:w="799" w:type="dxa"/>
            <w:shd w:val="clear" w:color="auto" w:fill="auto"/>
            <w:noWrap/>
            <w:vAlign w:val="center"/>
          </w:tcPr>
          <w:p w14:paraId="72FCBD30" w14:textId="45A3F0E6"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2.23</w:t>
            </w:r>
          </w:p>
        </w:tc>
        <w:tc>
          <w:tcPr>
            <w:tcW w:w="960" w:type="dxa"/>
            <w:shd w:val="clear" w:color="auto" w:fill="auto"/>
            <w:noWrap/>
            <w:vAlign w:val="center"/>
          </w:tcPr>
          <w:p w14:paraId="64F2C01D" w14:textId="7AD72B18"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1.79*</w:t>
            </w:r>
          </w:p>
        </w:tc>
        <w:tc>
          <w:tcPr>
            <w:tcW w:w="900" w:type="dxa"/>
            <w:shd w:val="clear" w:color="auto" w:fill="auto"/>
            <w:noWrap/>
            <w:vAlign w:val="center"/>
          </w:tcPr>
          <w:p w14:paraId="4FC1051B" w14:textId="0892D1D7"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6.6</w:t>
            </w:r>
          </w:p>
        </w:tc>
        <w:tc>
          <w:tcPr>
            <w:tcW w:w="990" w:type="dxa"/>
            <w:shd w:val="clear" w:color="auto" w:fill="auto"/>
            <w:noWrap/>
            <w:vAlign w:val="center"/>
          </w:tcPr>
          <w:p w14:paraId="3AEDBE37" w14:textId="4699D870"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0.25</w:t>
            </w:r>
          </w:p>
        </w:tc>
      </w:tr>
      <w:tr w:rsidR="007321C1" w:rsidRPr="001E3B86" w14:paraId="40DA3247" w14:textId="77777777" w:rsidTr="00CD4B9F">
        <w:trPr>
          <w:trHeight w:val="170"/>
        </w:trPr>
        <w:tc>
          <w:tcPr>
            <w:tcW w:w="941" w:type="dxa"/>
            <w:shd w:val="clear" w:color="auto" w:fill="auto"/>
            <w:noWrap/>
            <w:vAlign w:val="center"/>
          </w:tcPr>
          <w:p w14:paraId="1FF34A2B"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53712152"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36182E7E" w14:textId="704956F5" w:rsidR="007321C1" w:rsidRPr="001E3B86" w:rsidRDefault="007321C1" w:rsidP="00CD4B9F">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58BC5A3C" w14:textId="19589A5B"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265.00</w:t>
            </w:r>
          </w:p>
        </w:tc>
        <w:tc>
          <w:tcPr>
            <w:tcW w:w="875" w:type="dxa"/>
            <w:shd w:val="clear" w:color="auto" w:fill="auto"/>
            <w:noWrap/>
            <w:vAlign w:val="center"/>
          </w:tcPr>
          <w:p w14:paraId="4CDE8E0E" w14:textId="5E476F8F"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306.00</w:t>
            </w:r>
          </w:p>
        </w:tc>
        <w:tc>
          <w:tcPr>
            <w:tcW w:w="679" w:type="dxa"/>
          </w:tcPr>
          <w:p w14:paraId="10FC9C42" w14:textId="6F4A21C5"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41.00</w:t>
            </w:r>
          </w:p>
        </w:tc>
        <w:tc>
          <w:tcPr>
            <w:tcW w:w="799" w:type="dxa"/>
            <w:shd w:val="clear" w:color="auto" w:fill="auto"/>
            <w:noWrap/>
            <w:vAlign w:val="center"/>
          </w:tcPr>
          <w:p w14:paraId="46035C67" w14:textId="0762E66C"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3.92</w:t>
            </w:r>
          </w:p>
        </w:tc>
        <w:tc>
          <w:tcPr>
            <w:tcW w:w="960" w:type="dxa"/>
            <w:shd w:val="clear" w:color="auto" w:fill="auto"/>
            <w:noWrap/>
            <w:vAlign w:val="center"/>
          </w:tcPr>
          <w:p w14:paraId="09FCBFC0" w14:textId="04460622"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3.04*</w:t>
            </w:r>
          </w:p>
        </w:tc>
        <w:tc>
          <w:tcPr>
            <w:tcW w:w="900" w:type="dxa"/>
            <w:shd w:val="clear" w:color="auto" w:fill="auto"/>
            <w:noWrap/>
            <w:vAlign w:val="center"/>
          </w:tcPr>
          <w:p w14:paraId="4054E48B" w14:textId="50552076"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10.7</w:t>
            </w:r>
          </w:p>
        </w:tc>
        <w:tc>
          <w:tcPr>
            <w:tcW w:w="990" w:type="dxa"/>
            <w:shd w:val="clear" w:color="auto" w:fill="auto"/>
            <w:noWrap/>
            <w:vAlign w:val="center"/>
          </w:tcPr>
          <w:p w14:paraId="13D08064" w14:textId="11F8CFE5"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0.41</w:t>
            </w:r>
          </w:p>
        </w:tc>
      </w:tr>
      <w:tr w:rsidR="007321C1" w:rsidRPr="001E3B86" w14:paraId="1B5A1C69" w14:textId="77777777" w:rsidTr="00CD4B9F">
        <w:trPr>
          <w:trHeight w:val="170"/>
        </w:trPr>
        <w:tc>
          <w:tcPr>
            <w:tcW w:w="941" w:type="dxa"/>
            <w:shd w:val="clear" w:color="auto" w:fill="auto"/>
            <w:noWrap/>
            <w:vAlign w:val="center"/>
          </w:tcPr>
          <w:p w14:paraId="0DC79F3E" w14:textId="37568646"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0B697152" w14:textId="7E845FA7" w:rsidR="007321C1" w:rsidRPr="001E3B86" w:rsidRDefault="007321C1" w:rsidP="00CD4B9F">
            <w:pPr>
              <w:ind w:left="400" w:hanging="400"/>
              <w:jc w:val="center"/>
              <w:rPr>
                <w:rFonts w:asciiTheme="minorHAnsi" w:hAnsiTheme="minorHAnsi"/>
                <w:sz w:val="16"/>
                <w:szCs w:val="16"/>
              </w:rPr>
            </w:pPr>
          </w:p>
        </w:tc>
        <w:tc>
          <w:tcPr>
            <w:tcW w:w="486" w:type="dxa"/>
          </w:tcPr>
          <w:p w14:paraId="672CFB0D" w14:textId="60DF44E2" w:rsidR="007321C1" w:rsidRPr="001E3B86" w:rsidRDefault="007321C1" w:rsidP="00CD4B9F">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23ABD876" w14:textId="0EE34FD6"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293.87</w:t>
            </w:r>
          </w:p>
        </w:tc>
        <w:tc>
          <w:tcPr>
            <w:tcW w:w="875" w:type="dxa"/>
            <w:shd w:val="clear" w:color="auto" w:fill="auto"/>
            <w:noWrap/>
            <w:vAlign w:val="center"/>
          </w:tcPr>
          <w:p w14:paraId="04304450" w14:textId="1BD7AD79"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306.00</w:t>
            </w:r>
          </w:p>
        </w:tc>
        <w:tc>
          <w:tcPr>
            <w:tcW w:w="679" w:type="dxa"/>
          </w:tcPr>
          <w:p w14:paraId="436FE988" w14:textId="38B41A39"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12.13</w:t>
            </w:r>
          </w:p>
        </w:tc>
        <w:tc>
          <w:tcPr>
            <w:tcW w:w="799" w:type="dxa"/>
            <w:shd w:val="clear" w:color="auto" w:fill="auto"/>
            <w:noWrap/>
            <w:vAlign w:val="center"/>
          </w:tcPr>
          <w:p w14:paraId="4E01603B" w14:textId="5D795C51"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10.40</w:t>
            </w:r>
          </w:p>
        </w:tc>
        <w:tc>
          <w:tcPr>
            <w:tcW w:w="960" w:type="dxa"/>
            <w:shd w:val="clear" w:color="auto" w:fill="auto"/>
            <w:noWrap/>
            <w:vAlign w:val="center"/>
          </w:tcPr>
          <w:p w14:paraId="0D83787C" w14:textId="0FCB115C"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7.44*</w:t>
            </w:r>
          </w:p>
        </w:tc>
        <w:tc>
          <w:tcPr>
            <w:tcW w:w="900" w:type="dxa"/>
            <w:shd w:val="clear" w:color="auto" w:fill="auto"/>
            <w:noWrap/>
            <w:vAlign w:val="center"/>
          </w:tcPr>
          <w:p w14:paraId="4DE287A5" w14:textId="0BF37740"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24.8</w:t>
            </w:r>
          </w:p>
        </w:tc>
        <w:tc>
          <w:tcPr>
            <w:tcW w:w="990" w:type="dxa"/>
            <w:shd w:val="clear" w:color="auto" w:fill="auto"/>
            <w:noWrap/>
            <w:vAlign w:val="center"/>
          </w:tcPr>
          <w:p w14:paraId="29862C31" w14:textId="3F87BBAE"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1.17</w:t>
            </w:r>
          </w:p>
        </w:tc>
      </w:tr>
      <w:tr w:rsidR="007321C1" w:rsidRPr="001E3B86" w14:paraId="42ACFF15" w14:textId="77777777" w:rsidTr="00CD4B9F">
        <w:trPr>
          <w:trHeight w:val="170"/>
        </w:trPr>
        <w:tc>
          <w:tcPr>
            <w:tcW w:w="941" w:type="dxa"/>
            <w:shd w:val="clear" w:color="auto" w:fill="auto"/>
            <w:noWrap/>
            <w:vAlign w:val="center"/>
          </w:tcPr>
          <w:p w14:paraId="6B009BFE"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116D53CA"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2A34313E" w14:textId="1E863C49" w:rsidR="007321C1" w:rsidRPr="001E3B86" w:rsidRDefault="007321C1" w:rsidP="00CD4B9F">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2F51EE97" w14:textId="4EA72090"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293.87</w:t>
            </w:r>
          </w:p>
        </w:tc>
        <w:tc>
          <w:tcPr>
            <w:tcW w:w="875" w:type="dxa"/>
            <w:shd w:val="clear" w:color="auto" w:fill="auto"/>
            <w:noWrap/>
            <w:vAlign w:val="center"/>
          </w:tcPr>
          <w:p w14:paraId="753AF33D" w14:textId="07E8F685"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295.95</w:t>
            </w:r>
          </w:p>
        </w:tc>
        <w:tc>
          <w:tcPr>
            <w:tcW w:w="679" w:type="dxa"/>
          </w:tcPr>
          <w:p w14:paraId="719269F0" w14:textId="24BB8DB4"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2.08</w:t>
            </w:r>
          </w:p>
        </w:tc>
        <w:tc>
          <w:tcPr>
            <w:tcW w:w="799" w:type="dxa"/>
            <w:shd w:val="clear" w:color="auto" w:fill="auto"/>
            <w:noWrap/>
            <w:vAlign w:val="center"/>
          </w:tcPr>
          <w:p w14:paraId="18F702EB" w14:textId="76DE5E3E"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40.87</w:t>
            </w:r>
          </w:p>
        </w:tc>
        <w:tc>
          <w:tcPr>
            <w:tcW w:w="960" w:type="dxa"/>
            <w:shd w:val="clear" w:color="auto" w:fill="auto"/>
            <w:noWrap/>
            <w:vAlign w:val="center"/>
          </w:tcPr>
          <w:p w14:paraId="5737A60B" w14:textId="36BBC06B"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23.58*</w:t>
            </w:r>
          </w:p>
        </w:tc>
        <w:tc>
          <w:tcPr>
            <w:tcW w:w="900" w:type="dxa"/>
            <w:shd w:val="clear" w:color="auto" w:fill="auto"/>
            <w:noWrap/>
            <w:vAlign w:val="center"/>
          </w:tcPr>
          <w:p w14:paraId="0CE9E870" w14:textId="0F09A172"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126.5</w:t>
            </w:r>
          </w:p>
        </w:tc>
        <w:tc>
          <w:tcPr>
            <w:tcW w:w="990" w:type="dxa"/>
            <w:shd w:val="clear" w:color="auto" w:fill="auto"/>
            <w:noWrap/>
            <w:vAlign w:val="center"/>
          </w:tcPr>
          <w:p w14:paraId="0486CE82" w14:textId="7219B9CA"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5.90</w:t>
            </w:r>
          </w:p>
        </w:tc>
      </w:tr>
      <w:tr w:rsidR="007321C1" w:rsidRPr="001E3B86" w14:paraId="759569F6" w14:textId="77777777" w:rsidTr="00CD4B9F">
        <w:trPr>
          <w:trHeight w:val="170"/>
        </w:trPr>
        <w:tc>
          <w:tcPr>
            <w:tcW w:w="941" w:type="dxa"/>
            <w:shd w:val="clear" w:color="auto" w:fill="auto"/>
            <w:noWrap/>
            <w:vAlign w:val="center"/>
          </w:tcPr>
          <w:p w14:paraId="01C2A8C4"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23D11C67"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283B73EA" w14:textId="0F8EA6C8" w:rsidR="007321C1" w:rsidRPr="001E3B86" w:rsidRDefault="007321C1" w:rsidP="00CD4B9F">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0BDA8FFC" w14:textId="075E99E4" w:rsidR="007321C1" w:rsidRPr="001E3B86" w:rsidRDefault="007321C1" w:rsidP="00CD4B9F">
            <w:pPr>
              <w:ind w:left="400" w:hanging="400"/>
              <w:jc w:val="center"/>
              <w:rPr>
                <w:rFonts w:asciiTheme="minorHAnsi" w:hAnsiTheme="minorHAnsi"/>
                <w:sz w:val="16"/>
                <w:szCs w:val="16"/>
              </w:rPr>
            </w:pPr>
            <w:r>
              <w:rPr>
                <w:rFonts w:asciiTheme="minorHAnsi" w:hAnsiTheme="minorHAnsi"/>
                <w:sz w:val="16"/>
                <w:szCs w:val="16"/>
              </w:rPr>
              <w:t>293.87</w:t>
            </w:r>
          </w:p>
        </w:tc>
        <w:tc>
          <w:tcPr>
            <w:tcW w:w="875" w:type="dxa"/>
            <w:shd w:val="clear" w:color="auto" w:fill="auto"/>
            <w:noWrap/>
            <w:vAlign w:val="center"/>
          </w:tcPr>
          <w:p w14:paraId="5AD25DF5" w14:textId="3900F0F5"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295.00</w:t>
            </w:r>
          </w:p>
        </w:tc>
        <w:tc>
          <w:tcPr>
            <w:tcW w:w="679" w:type="dxa"/>
          </w:tcPr>
          <w:p w14:paraId="536B6EAC" w14:textId="1CB7BCEA"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1.13</w:t>
            </w:r>
          </w:p>
        </w:tc>
        <w:tc>
          <w:tcPr>
            <w:tcW w:w="799" w:type="dxa"/>
            <w:shd w:val="clear" w:color="auto" w:fill="auto"/>
            <w:noWrap/>
            <w:vAlign w:val="center"/>
          </w:tcPr>
          <w:p w14:paraId="5B81A130" w14:textId="0167972F"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66.10</w:t>
            </w:r>
          </w:p>
        </w:tc>
        <w:tc>
          <w:tcPr>
            <w:tcW w:w="960" w:type="dxa"/>
            <w:shd w:val="clear" w:color="auto" w:fill="auto"/>
            <w:noWrap/>
            <w:vAlign w:val="center"/>
          </w:tcPr>
          <w:p w14:paraId="17118D13" w14:textId="04293949"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175DD531" w14:textId="7CFFB153"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193.0</w:t>
            </w:r>
          </w:p>
        </w:tc>
        <w:tc>
          <w:tcPr>
            <w:tcW w:w="990" w:type="dxa"/>
            <w:shd w:val="clear" w:color="auto" w:fill="auto"/>
            <w:noWrap/>
            <w:vAlign w:val="center"/>
          </w:tcPr>
          <w:p w14:paraId="05C870A0" w14:textId="606C9BEB"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7.41</w:t>
            </w:r>
          </w:p>
        </w:tc>
      </w:tr>
      <w:tr w:rsidR="007321C1" w:rsidRPr="001E3B86" w14:paraId="0B134E2F" w14:textId="77777777" w:rsidTr="00CD4B9F">
        <w:trPr>
          <w:trHeight w:val="170"/>
        </w:trPr>
        <w:tc>
          <w:tcPr>
            <w:tcW w:w="941" w:type="dxa"/>
            <w:shd w:val="clear" w:color="auto" w:fill="auto"/>
            <w:noWrap/>
            <w:vAlign w:val="center"/>
          </w:tcPr>
          <w:p w14:paraId="000EF948"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597DFCD2"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5158F0F0" w14:textId="6B814DFB"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5C1FF6D6" w14:textId="1E4F83D5" w:rsidR="007321C1" w:rsidRPr="001E3B86" w:rsidRDefault="007321C1" w:rsidP="00CD4B9F">
            <w:pPr>
              <w:ind w:left="400" w:hanging="400"/>
              <w:jc w:val="center"/>
              <w:rPr>
                <w:rFonts w:asciiTheme="minorHAnsi" w:hAnsiTheme="minorHAnsi"/>
                <w:sz w:val="16"/>
                <w:szCs w:val="16"/>
              </w:rPr>
            </w:pPr>
          </w:p>
        </w:tc>
        <w:tc>
          <w:tcPr>
            <w:tcW w:w="875" w:type="dxa"/>
            <w:shd w:val="clear" w:color="auto" w:fill="auto"/>
            <w:noWrap/>
            <w:vAlign w:val="center"/>
          </w:tcPr>
          <w:p w14:paraId="514D4CCD" w14:textId="4D85BA79" w:rsidR="007321C1" w:rsidRPr="001E3B86" w:rsidRDefault="007321C1" w:rsidP="00CD4B9F">
            <w:pPr>
              <w:ind w:left="400" w:hanging="400"/>
              <w:jc w:val="center"/>
              <w:rPr>
                <w:rFonts w:asciiTheme="minorHAnsi" w:hAnsiTheme="minorHAnsi"/>
                <w:sz w:val="16"/>
                <w:szCs w:val="16"/>
              </w:rPr>
            </w:pPr>
          </w:p>
        </w:tc>
        <w:tc>
          <w:tcPr>
            <w:tcW w:w="679" w:type="dxa"/>
          </w:tcPr>
          <w:p w14:paraId="1D88453E" w14:textId="500E3EA2" w:rsidR="007321C1" w:rsidRPr="001E3B86" w:rsidRDefault="007321C1" w:rsidP="00CD4B9F">
            <w:pPr>
              <w:ind w:left="400" w:hanging="400"/>
              <w:jc w:val="center"/>
              <w:rPr>
                <w:rFonts w:asciiTheme="minorHAnsi" w:hAnsiTheme="minorHAnsi"/>
                <w:sz w:val="16"/>
                <w:szCs w:val="16"/>
              </w:rPr>
            </w:pPr>
          </w:p>
        </w:tc>
        <w:tc>
          <w:tcPr>
            <w:tcW w:w="799" w:type="dxa"/>
            <w:shd w:val="clear" w:color="auto" w:fill="auto"/>
            <w:noWrap/>
            <w:vAlign w:val="center"/>
          </w:tcPr>
          <w:p w14:paraId="0FD51D2A" w14:textId="6EB5D08A" w:rsidR="007321C1" w:rsidRPr="001E3B86" w:rsidRDefault="007321C1" w:rsidP="00CD4B9F">
            <w:pPr>
              <w:ind w:left="400" w:hanging="400"/>
              <w:jc w:val="center"/>
              <w:rPr>
                <w:rFonts w:asciiTheme="minorHAnsi" w:hAnsiTheme="minorHAnsi"/>
                <w:sz w:val="16"/>
                <w:szCs w:val="16"/>
              </w:rPr>
            </w:pPr>
          </w:p>
        </w:tc>
        <w:tc>
          <w:tcPr>
            <w:tcW w:w="960" w:type="dxa"/>
            <w:shd w:val="clear" w:color="auto" w:fill="auto"/>
            <w:noWrap/>
            <w:vAlign w:val="center"/>
          </w:tcPr>
          <w:p w14:paraId="7DCC8C3A" w14:textId="2364D7C1" w:rsidR="007321C1" w:rsidRPr="001E3B86" w:rsidRDefault="007321C1"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2B2C8136" w14:textId="5F0D7C42" w:rsidR="007321C1" w:rsidRPr="001E3B86" w:rsidRDefault="007321C1"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6565BD12" w14:textId="173172CA" w:rsidR="007321C1" w:rsidRPr="001E3B86" w:rsidRDefault="007321C1" w:rsidP="00CD4B9F">
            <w:pPr>
              <w:ind w:left="400" w:hanging="400"/>
              <w:jc w:val="center"/>
              <w:rPr>
                <w:rFonts w:asciiTheme="minorHAnsi" w:hAnsiTheme="minorHAnsi"/>
                <w:sz w:val="16"/>
                <w:szCs w:val="16"/>
                <w:lang w:eastAsia="en-CA"/>
              </w:rPr>
            </w:pPr>
          </w:p>
        </w:tc>
      </w:tr>
      <w:tr w:rsidR="00B23763" w:rsidRPr="001E3B86" w14:paraId="5F7B3E2E" w14:textId="77777777" w:rsidTr="00CD4B9F">
        <w:trPr>
          <w:trHeight w:val="170"/>
        </w:trPr>
        <w:tc>
          <w:tcPr>
            <w:tcW w:w="941" w:type="dxa"/>
            <w:shd w:val="clear" w:color="auto" w:fill="auto"/>
            <w:noWrap/>
            <w:vAlign w:val="center"/>
          </w:tcPr>
          <w:p w14:paraId="7EAB111A" w14:textId="4AD46F71"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lang w:eastAsia="en-CA"/>
              </w:rPr>
              <w:t>P17-1243</w:t>
            </w:r>
          </w:p>
        </w:tc>
        <w:tc>
          <w:tcPr>
            <w:tcW w:w="1356" w:type="dxa"/>
          </w:tcPr>
          <w:p w14:paraId="03BBFCD9" w14:textId="296B7BF7"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5DDFC19C" w14:textId="77777777" w:rsidR="00B23763" w:rsidRPr="001E3B86" w:rsidRDefault="00B23763" w:rsidP="00B23763">
            <w:pPr>
              <w:ind w:left="400" w:hanging="400"/>
              <w:jc w:val="center"/>
              <w:rPr>
                <w:rFonts w:asciiTheme="minorHAnsi" w:hAnsiTheme="minorHAnsi"/>
                <w:sz w:val="16"/>
                <w:szCs w:val="16"/>
              </w:rPr>
            </w:pPr>
          </w:p>
        </w:tc>
        <w:tc>
          <w:tcPr>
            <w:tcW w:w="990" w:type="dxa"/>
            <w:shd w:val="clear" w:color="auto" w:fill="auto"/>
            <w:noWrap/>
            <w:vAlign w:val="center"/>
          </w:tcPr>
          <w:p w14:paraId="6C136106" w14:textId="475E2024"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252.00</w:t>
            </w:r>
          </w:p>
        </w:tc>
        <w:tc>
          <w:tcPr>
            <w:tcW w:w="875" w:type="dxa"/>
            <w:shd w:val="clear" w:color="auto" w:fill="auto"/>
            <w:noWrap/>
            <w:vAlign w:val="center"/>
          </w:tcPr>
          <w:p w14:paraId="3E7E1DD6" w14:textId="3FE039CD"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333.30</w:t>
            </w:r>
          </w:p>
        </w:tc>
        <w:tc>
          <w:tcPr>
            <w:tcW w:w="679" w:type="dxa"/>
          </w:tcPr>
          <w:p w14:paraId="074B81EC" w14:textId="028740E8"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81.30</w:t>
            </w:r>
          </w:p>
        </w:tc>
        <w:tc>
          <w:tcPr>
            <w:tcW w:w="799" w:type="dxa"/>
            <w:shd w:val="clear" w:color="auto" w:fill="auto"/>
            <w:noWrap/>
            <w:vAlign w:val="center"/>
          </w:tcPr>
          <w:p w14:paraId="76C3F2C7" w14:textId="40FBB584"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0.89</w:t>
            </w:r>
          </w:p>
        </w:tc>
        <w:tc>
          <w:tcPr>
            <w:tcW w:w="960" w:type="dxa"/>
            <w:shd w:val="clear" w:color="auto" w:fill="auto"/>
            <w:noWrap/>
            <w:vAlign w:val="center"/>
          </w:tcPr>
          <w:p w14:paraId="5645B766" w14:textId="67B954E5"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rPr>
              <w:t>0.89</w:t>
            </w:r>
          </w:p>
        </w:tc>
        <w:tc>
          <w:tcPr>
            <w:tcW w:w="900" w:type="dxa"/>
            <w:shd w:val="clear" w:color="auto" w:fill="auto"/>
            <w:noWrap/>
            <w:vAlign w:val="center"/>
          </w:tcPr>
          <w:p w14:paraId="4B99AEAD" w14:textId="27C02990"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lang w:eastAsia="en-CA"/>
              </w:rPr>
              <w:t>3.9</w:t>
            </w:r>
          </w:p>
        </w:tc>
        <w:tc>
          <w:tcPr>
            <w:tcW w:w="990" w:type="dxa"/>
            <w:shd w:val="clear" w:color="auto" w:fill="auto"/>
            <w:noWrap/>
            <w:vAlign w:val="center"/>
          </w:tcPr>
          <w:p w14:paraId="61CF0EE4" w14:textId="12C965B9"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lang w:eastAsia="en-CA"/>
              </w:rPr>
              <w:t>0.17</w:t>
            </w:r>
          </w:p>
        </w:tc>
      </w:tr>
      <w:tr w:rsidR="00B23763" w:rsidRPr="001E3B86" w14:paraId="1D61FB96" w14:textId="77777777" w:rsidTr="00CD4B9F">
        <w:trPr>
          <w:trHeight w:val="170"/>
        </w:trPr>
        <w:tc>
          <w:tcPr>
            <w:tcW w:w="941" w:type="dxa"/>
            <w:shd w:val="clear" w:color="auto" w:fill="auto"/>
            <w:noWrap/>
            <w:vAlign w:val="center"/>
          </w:tcPr>
          <w:p w14:paraId="160D667F" w14:textId="76559981" w:rsidR="00B23763" w:rsidRPr="001E3B86" w:rsidRDefault="00B23763" w:rsidP="00B23763">
            <w:pPr>
              <w:ind w:left="400" w:hanging="400"/>
              <w:jc w:val="center"/>
              <w:rPr>
                <w:rFonts w:asciiTheme="minorHAnsi" w:hAnsiTheme="minorHAnsi"/>
                <w:sz w:val="16"/>
                <w:szCs w:val="16"/>
                <w:lang w:eastAsia="en-CA"/>
              </w:rPr>
            </w:pPr>
          </w:p>
        </w:tc>
        <w:tc>
          <w:tcPr>
            <w:tcW w:w="1356" w:type="dxa"/>
          </w:tcPr>
          <w:p w14:paraId="7AA7D90C" w14:textId="72BA7634" w:rsidR="00B23763" w:rsidRPr="001E3B86" w:rsidRDefault="00B23763" w:rsidP="00B23763">
            <w:pPr>
              <w:ind w:left="400" w:hanging="400"/>
              <w:jc w:val="center"/>
              <w:rPr>
                <w:rFonts w:asciiTheme="minorHAnsi" w:hAnsiTheme="minorHAnsi"/>
                <w:sz w:val="16"/>
                <w:szCs w:val="16"/>
              </w:rPr>
            </w:pPr>
          </w:p>
        </w:tc>
        <w:tc>
          <w:tcPr>
            <w:tcW w:w="486" w:type="dxa"/>
          </w:tcPr>
          <w:p w14:paraId="143EA636" w14:textId="231C52C0" w:rsidR="00B23763" w:rsidRPr="001E3B86" w:rsidRDefault="00B23763" w:rsidP="00B23763">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07C93C08" w14:textId="78F4EE29"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279.00</w:t>
            </w:r>
          </w:p>
        </w:tc>
        <w:tc>
          <w:tcPr>
            <w:tcW w:w="875" w:type="dxa"/>
            <w:shd w:val="clear" w:color="auto" w:fill="auto"/>
            <w:noWrap/>
            <w:vAlign w:val="center"/>
          </w:tcPr>
          <w:p w14:paraId="72B79E57" w14:textId="3F1967DD"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296.00</w:t>
            </w:r>
          </w:p>
        </w:tc>
        <w:tc>
          <w:tcPr>
            <w:tcW w:w="679" w:type="dxa"/>
          </w:tcPr>
          <w:p w14:paraId="50729BDD" w14:textId="3EAABC7C"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17.00</w:t>
            </w:r>
          </w:p>
        </w:tc>
        <w:tc>
          <w:tcPr>
            <w:tcW w:w="799" w:type="dxa"/>
            <w:shd w:val="clear" w:color="auto" w:fill="auto"/>
            <w:noWrap/>
            <w:vAlign w:val="center"/>
          </w:tcPr>
          <w:p w14:paraId="3CA59E44" w14:textId="519D12B4"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2.95</w:t>
            </w:r>
          </w:p>
        </w:tc>
        <w:tc>
          <w:tcPr>
            <w:tcW w:w="960" w:type="dxa"/>
            <w:shd w:val="clear" w:color="auto" w:fill="auto"/>
            <w:noWrap/>
            <w:vAlign w:val="center"/>
          </w:tcPr>
          <w:p w14:paraId="241B7120" w14:textId="4BFAC030"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rPr>
              <w:t>2.95</w:t>
            </w:r>
          </w:p>
        </w:tc>
        <w:tc>
          <w:tcPr>
            <w:tcW w:w="900" w:type="dxa"/>
            <w:shd w:val="clear" w:color="auto" w:fill="auto"/>
            <w:noWrap/>
            <w:vAlign w:val="center"/>
          </w:tcPr>
          <w:p w14:paraId="78D63E38" w14:textId="18DC2658"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lang w:eastAsia="en-CA"/>
              </w:rPr>
              <w:t>8.3</w:t>
            </w:r>
          </w:p>
        </w:tc>
        <w:tc>
          <w:tcPr>
            <w:tcW w:w="990" w:type="dxa"/>
            <w:shd w:val="clear" w:color="auto" w:fill="auto"/>
            <w:noWrap/>
            <w:vAlign w:val="center"/>
          </w:tcPr>
          <w:p w14:paraId="6D096B30" w14:textId="4A32E0B7"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lang w:eastAsia="en-CA"/>
              </w:rPr>
              <w:t>0.43</w:t>
            </w:r>
          </w:p>
        </w:tc>
      </w:tr>
      <w:tr w:rsidR="00B23763" w:rsidRPr="001E3B86" w14:paraId="2E1356EA" w14:textId="77777777" w:rsidTr="00CD4B9F">
        <w:trPr>
          <w:trHeight w:val="170"/>
        </w:trPr>
        <w:tc>
          <w:tcPr>
            <w:tcW w:w="941" w:type="dxa"/>
            <w:shd w:val="clear" w:color="auto" w:fill="auto"/>
            <w:noWrap/>
            <w:vAlign w:val="center"/>
          </w:tcPr>
          <w:p w14:paraId="52FD79BD" w14:textId="77777777" w:rsidR="00B23763" w:rsidRPr="001E3B86" w:rsidRDefault="00B23763" w:rsidP="00B23763">
            <w:pPr>
              <w:ind w:left="400" w:hanging="400"/>
              <w:jc w:val="center"/>
              <w:rPr>
                <w:rFonts w:asciiTheme="minorHAnsi" w:hAnsiTheme="minorHAnsi"/>
                <w:sz w:val="16"/>
                <w:szCs w:val="16"/>
                <w:lang w:eastAsia="en-CA"/>
              </w:rPr>
            </w:pPr>
          </w:p>
        </w:tc>
        <w:tc>
          <w:tcPr>
            <w:tcW w:w="1356" w:type="dxa"/>
          </w:tcPr>
          <w:p w14:paraId="6134361A" w14:textId="77777777" w:rsidR="00B23763" w:rsidRPr="001E3B86" w:rsidRDefault="00B23763" w:rsidP="00B23763">
            <w:pPr>
              <w:ind w:left="400" w:hanging="400"/>
              <w:jc w:val="center"/>
              <w:rPr>
                <w:rFonts w:asciiTheme="minorHAnsi" w:hAnsiTheme="minorHAnsi"/>
                <w:sz w:val="16"/>
                <w:szCs w:val="16"/>
              </w:rPr>
            </w:pPr>
          </w:p>
        </w:tc>
        <w:tc>
          <w:tcPr>
            <w:tcW w:w="486" w:type="dxa"/>
          </w:tcPr>
          <w:p w14:paraId="2B0C799C" w14:textId="0AA3E119" w:rsidR="00B23763" w:rsidRPr="001E3B86" w:rsidRDefault="00B23763" w:rsidP="00B23763">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18A21A4F" w14:textId="39E8BEE7"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286.50</w:t>
            </w:r>
          </w:p>
        </w:tc>
        <w:tc>
          <w:tcPr>
            <w:tcW w:w="875" w:type="dxa"/>
            <w:shd w:val="clear" w:color="auto" w:fill="auto"/>
            <w:noWrap/>
            <w:vAlign w:val="center"/>
          </w:tcPr>
          <w:p w14:paraId="1DD80ADD" w14:textId="0C4AE2C6"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296.00</w:t>
            </w:r>
          </w:p>
        </w:tc>
        <w:tc>
          <w:tcPr>
            <w:tcW w:w="679" w:type="dxa"/>
          </w:tcPr>
          <w:p w14:paraId="042582AD" w14:textId="78C8EDF6"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9.50</w:t>
            </w:r>
          </w:p>
        </w:tc>
        <w:tc>
          <w:tcPr>
            <w:tcW w:w="799" w:type="dxa"/>
            <w:shd w:val="clear" w:color="auto" w:fill="auto"/>
            <w:noWrap/>
            <w:vAlign w:val="center"/>
          </w:tcPr>
          <w:p w14:paraId="2E12D7C7" w14:textId="00F26411"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4.76</w:t>
            </w:r>
          </w:p>
        </w:tc>
        <w:tc>
          <w:tcPr>
            <w:tcW w:w="960" w:type="dxa"/>
            <w:shd w:val="clear" w:color="auto" w:fill="auto"/>
            <w:noWrap/>
            <w:vAlign w:val="center"/>
          </w:tcPr>
          <w:p w14:paraId="23ECB839" w14:textId="6DABD9F6"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rPr>
              <w:t>4.76</w:t>
            </w:r>
          </w:p>
        </w:tc>
        <w:tc>
          <w:tcPr>
            <w:tcW w:w="900" w:type="dxa"/>
            <w:shd w:val="clear" w:color="auto" w:fill="auto"/>
            <w:noWrap/>
            <w:vAlign w:val="center"/>
          </w:tcPr>
          <w:p w14:paraId="4B642EC2" w14:textId="2619B356"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lang w:eastAsia="en-CA"/>
              </w:rPr>
              <w:t>11.7</w:t>
            </w:r>
          </w:p>
        </w:tc>
        <w:tc>
          <w:tcPr>
            <w:tcW w:w="990" w:type="dxa"/>
            <w:shd w:val="clear" w:color="auto" w:fill="auto"/>
            <w:noWrap/>
            <w:vAlign w:val="center"/>
          </w:tcPr>
          <w:p w14:paraId="5D62B053" w14:textId="6B93D810"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lang w:eastAsia="en-CA"/>
              </w:rPr>
              <w:t>0.61</w:t>
            </w:r>
          </w:p>
        </w:tc>
      </w:tr>
      <w:tr w:rsidR="00B23763" w:rsidRPr="001E3B86" w14:paraId="69B60BAE" w14:textId="77777777" w:rsidTr="00CD4B9F">
        <w:trPr>
          <w:trHeight w:val="170"/>
        </w:trPr>
        <w:tc>
          <w:tcPr>
            <w:tcW w:w="941" w:type="dxa"/>
            <w:shd w:val="clear" w:color="auto" w:fill="auto"/>
            <w:noWrap/>
            <w:vAlign w:val="center"/>
          </w:tcPr>
          <w:p w14:paraId="36FA2507" w14:textId="77777777" w:rsidR="00B23763" w:rsidRPr="001E3B86" w:rsidRDefault="00B23763" w:rsidP="00B23763">
            <w:pPr>
              <w:ind w:left="400" w:hanging="400"/>
              <w:jc w:val="center"/>
              <w:rPr>
                <w:rFonts w:asciiTheme="minorHAnsi" w:hAnsiTheme="minorHAnsi"/>
                <w:sz w:val="16"/>
                <w:szCs w:val="16"/>
                <w:lang w:eastAsia="en-CA"/>
              </w:rPr>
            </w:pPr>
          </w:p>
        </w:tc>
        <w:tc>
          <w:tcPr>
            <w:tcW w:w="1356" w:type="dxa"/>
          </w:tcPr>
          <w:p w14:paraId="356B451A" w14:textId="77777777" w:rsidR="00B23763" w:rsidRPr="001E3B86" w:rsidRDefault="00B23763" w:rsidP="00B23763">
            <w:pPr>
              <w:ind w:left="400" w:hanging="400"/>
              <w:jc w:val="center"/>
              <w:rPr>
                <w:rFonts w:asciiTheme="minorHAnsi" w:hAnsiTheme="minorHAnsi"/>
                <w:sz w:val="16"/>
                <w:szCs w:val="16"/>
              </w:rPr>
            </w:pPr>
          </w:p>
        </w:tc>
        <w:tc>
          <w:tcPr>
            <w:tcW w:w="486" w:type="dxa"/>
          </w:tcPr>
          <w:p w14:paraId="6F46BBD4" w14:textId="1A740A5C" w:rsidR="00B23763" w:rsidRPr="001E3B86" w:rsidRDefault="00B23763" w:rsidP="00B23763">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07A09580" w14:textId="37D75268"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292.65</w:t>
            </w:r>
          </w:p>
        </w:tc>
        <w:tc>
          <w:tcPr>
            <w:tcW w:w="875" w:type="dxa"/>
            <w:shd w:val="clear" w:color="auto" w:fill="auto"/>
            <w:noWrap/>
            <w:vAlign w:val="center"/>
          </w:tcPr>
          <w:p w14:paraId="36940F1D" w14:textId="4BC19A96"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296.00</w:t>
            </w:r>
          </w:p>
        </w:tc>
        <w:tc>
          <w:tcPr>
            <w:tcW w:w="679" w:type="dxa"/>
          </w:tcPr>
          <w:p w14:paraId="6914AD8A" w14:textId="19025E85"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3.35</w:t>
            </w:r>
          </w:p>
        </w:tc>
        <w:tc>
          <w:tcPr>
            <w:tcW w:w="799" w:type="dxa"/>
            <w:shd w:val="clear" w:color="auto" w:fill="auto"/>
            <w:noWrap/>
            <w:vAlign w:val="center"/>
          </w:tcPr>
          <w:p w14:paraId="59527773" w14:textId="295541C2" w:rsidR="00B23763" w:rsidRPr="001E3B86" w:rsidRDefault="00B23763" w:rsidP="00B23763">
            <w:pPr>
              <w:ind w:left="400" w:hanging="400"/>
              <w:jc w:val="center"/>
              <w:rPr>
                <w:rFonts w:asciiTheme="minorHAnsi" w:hAnsiTheme="minorHAnsi"/>
                <w:sz w:val="16"/>
                <w:szCs w:val="16"/>
              </w:rPr>
            </w:pPr>
            <w:r>
              <w:rPr>
                <w:rFonts w:asciiTheme="minorHAnsi" w:hAnsiTheme="minorHAnsi"/>
                <w:sz w:val="16"/>
                <w:szCs w:val="16"/>
              </w:rPr>
              <w:t>11.27</w:t>
            </w:r>
          </w:p>
        </w:tc>
        <w:tc>
          <w:tcPr>
            <w:tcW w:w="960" w:type="dxa"/>
            <w:shd w:val="clear" w:color="auto" w:fill="auto"/>
            <w:noWrap/>
            <w:vAlign w:val="center"/>
          </w:tcPr>
          <w:p w14:paraId="4BBD5B55" w14:textId="74D59B1D"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rPr>
              <w:t>11.27</w:t>
            </w:r>
          </w:p>
        </w:tc>
        <w:tc>
          <w:tcPr>
            <w:tcW w:w="900" w:type="dxa"/>
            <w:shd w:val="clear" w:color="auto" w:fill="auto"/>
            <w:noWrap/>
            <w:vAlign w:val="center"/>
          </w:tcPr>
          <w:p w14:paraId="3A659C94" w14:textId="1D6CE5CA"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lang w:eastAsia="en-CA"/>
              </w:rPr>
              <w:t>20.6</w:t>
            </w:r>
          </w:p>
        </w:tc>
        <w:tc>
          <w:tcPr>
            <w:tcW w:w="990" w:type="dxa"/>
            <w:shd w:val="clear" w:color="auto" w:fill="auto"/>
            <w:noWrap/>
            <w:vAlign w:val="center"/>
          </w:tcPr>
          <w:p w14:paraId="6734A54B" w14:textId="70F1674D" w:rsidR="00B23763" w:rsidRPr="001E3B86" w:rsidRDefault="00B23763" w:rsidP="00B23763">
            <w:pPr>
              <w:ind w:left="400" w:hanging="400"/>
              <w:jc w:val="center"/>
              <w:rPr>
                <w:rFonts w:asciiTheme="minorHAnsi" w:hAnsiTheme="minorHAnsi"/>
                <w:sz w:val="16"/>
                <w:szCs w:val="16"/>
                <w:lang w:eastAsia="en-CA"/>
              </w:rPr>
            </w:pPr>
            <w:r>
              <w:rPr>
                <w:rFonts w:asciiTheme="minorHAnsi" w:hAnsiTheme="minorHAnsi"/>
                <w:sz w:val="16"/>
                <w:szCs w:val="16"/>
                <w:lang w:eastAsia="en-CA"/>
              </w:rPr>
              <w:t>1.19</w:t>
            </w:r>
          </w:p>
        </w:tc>
      </w:tr>
      <w:tr w:rsidR="007321C1" w:rsidRPr="001E3B86" w14:paraId="30CE4011" w14:textId="77777777" w:rsidTr="00CD4B9F">
        <w:trPr>
          <w:trHeight w:val="170"/>
        </w:trPr>
        <w:tc>
          <w:tcPr>
            <w:tcW w:w="941" w:type="dxa"/>
            <w:shd w:val="clear" w:color="auto" w:fill="auto"/>
            <w:noWrap/>
            <w:vAlign w:val="center"/>
          </w:tcPr>
          <w:p w14:paraId="07EAFF76"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5D56FEE6"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6D7D9DC3" w14:textId="73055BB7" w:rsidR="007321C1" w:rsidRPr="001E3B86" w:rsidRDefault="007321C1" w:rsidP="00CD4B9F">
            <w:pPr>
              <w:ind w:left="400" w:hanging="400"/>
              <w:jc w:val="center"/>
              <w:rPr>
                <w:rFonts w:asciiTheme="minorHAnsi" w:hAnsiTheme="minorHAnsi"/>
                <w:sz w:val="16"/>
                <w:szCs w:val="16"/>
              </w:rPr>
            </w:pPr>
            <w:r w:rsidRPr="007321C1">
              <w:rPr>
                <w:rFonts w:asciiTheme="minorHAnsi" w:hAnsiTheme="minorHAnsi"/>
                <w:sz w:val="16"/>
                <w:szCs w:val="16"/>
              </w:rPr>
              <w:t>Incl.</w:t>
            </w:r>
          </w:p>
        </w:tc>
        <w:tc>
          <w:tcPr>
            <w:tcW w:w="990" w:type="dxa"/>
            <w:shd w:val="clear" w:color="auto" w:fill="auto"/>
            <w:noWrap/>
            <w:vAlign w:val="center"/>
          </w:tcPr>
          <w:p w14:paraId="071A2460" w14:textId="4D2247B9"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292.65</w:t>
            </w:r>
          </w:p>
        </w:tc>
        <w:tc>
          <w:tcPr>
            <w:tcW w:w="875" w:type="dxa"/>
            <w:shd w:val="clear" w:color="auto" w:fill="auto"/>
            <w:noWrap/>
            <w:vAlign w:val="center"/>
          </w:tcPr>
          <w:p w14:paraId="10F224F6" w14:textId="624F8CDF"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294.00</w:t>
            </w:r>
          </w:p>
        </w:tc>
        <w:tc>
          <w:tcPr>
            <w:tcW w:w="679" w:type="dxa"/>
          </w:tcPr>
          <w:p w14:paraId="348099AE" w14:textId="765874D9"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1.35</w:t>
            </w:r>
          </w:p>
        </w:tc>
        <w:tc>
          <w:tcPr>
            <w:tcW w:w="799" w:type="dxa"/>
            <w:shd w:val="clear" w:color="auto" w:fill="auto"/>
            <w:noWrap/>
            <w:vAlign w:val="center"/>
          </w:tcPr>
          <w:p w14:paraId="44947769" w14:textId="54867907" w:rsidR="007321C1" w:rsidRPr="001E3B86" w:rsidRDefault="00616AAB" w:rsidP="00CD4B9F">
            <w:pPr>
              <w:ind w:left="400" w:hanging="400"/>
              <w:jc w:val="center"/>
              <w:rPr>
                <w:rFonts w:asciiTheme="minorHAnsi" w:hAnsiTheme="minorHAnsi"/>
                <w:sz w:val="16"/>
                <w:szCs w:val="16"/>
              </w:rPr>
            </w:pPr>
            <w:r>
              <w:rPr>
                <w:rFonts w:asciiTheme="minorHAnsi" w:hAnsiTheme="minorHAnsi"/>
                <w:sz w:val="16"/>
                <w:szCs w:val="16"/>
              </w:rPr>
              <w:t>21.30</w:t>
            </w:r>
          </w:p>
        </w:tc>
        <w:tc>
          <w:tcPr>
            <w:tcW w:w="960" w:type="dxa"/>
            <w:shd w:val="clear" w:color="auto" w:fill="auto"/>
            <w:noWrap/>
            <w:vAlign w:val="center"/>
          </w:tcPr>
          <w:p w14:paraId="0EB5D0C3" w14:textId="3E893106"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21.30</w:t>
            </w:r>
          </w:p>
        </w:tc>
        <w:tc>
          <w:tcPr>
            <w:tcW w:w="900" w:type="dxa"/>
            <w:shd w:val="clear" w:color="auto" w:fill="auto"/>
            <w:noWrap/>
            <w:vAlign w:val="center"/>
          </w:tcPr>
          <w:p w14:paraId="7016859B" w14:textId="4474E76A"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40.7</w:t>
            </w:r>
          </w:p>
        </w:tc>
        <w:tc>
          <w:tcPr>
            <w:tcW w:w="990" w:type="dxa"/>
            <w:shd w:val="clear" w:color="auto" w:fill="auto"/>
            <w:noWrap/>
            <w:vAlign w:val="center"/>
          </w:tcPr>
          <w:p w14:paraId="2B107110" w14:textId="539CA5B9" w:rsidR="007321C1" w:rsidRPr="001E3B86" w:rsidRDefault="00B23763"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2.35</w:t>
            </w:r>
          </w:p>
        </w:tc>
      </w:tr>
      <w:tr w:rsidR="007321C1" w:rsidRPr="001E3B86" w14:paraId="028713BA" w14:textId="77777777" w:rsidTr="00CD4B9F">
        <w:trPr>
          <w:trHeight w:val="170"/>
        </w:trPr>
        <w:tc>
          <w:tcPr>
            <w:tcW w:w="941" w:type="dxa"/>
            <w:shd w:val="clear" w:color="auto" w:fill="auto"/>
            <w:noWrap/>
            <w:vAlign w:val="center"/>
          </w:tcPr>
          <w:p w14:paraId="737C8A10"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0BC9895E"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4DA790DF" w14:textId="77777777"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306D9DEB" w14:textId="77777777" w:rsidR="007321C1" w:rsidRPr="001E3B86" w:rsidRDefault="007321C1" w:rsidP="00CD4B9F">
            <w:pPr>
              <w:ind w:left="400" w:hanging="400"/>
              <w:jc w:val="center"/>
              <w:rPr>
                <w:rFonts w:asciiTheme="minorHAnsi" w:hAnsiTheme="minorHAnsi"/>
                <w:sz w:val="16"/>
                <w:szCs w:val="16"/>
              </w:rPr>
            </w:pPr>
          </w:p>
        </w:tc>
        <w:tc>
          <w:tcPr>
            <w:tcW w:w="875" w:type="dxa"/>
            <w:shd w:val="clear" w:color="auto" w:fill="auto"/>
            <w:noWrap/>
            <w:vAlign w:val="center"/>
          </w:tcPr>
          <w:p w14:paraId="78501137" w14:textId="77777777" w:rsidR="007321C1" w:rsidRPr="001E3B86" w:rsidRDefault="007321C1" w:rsidP="00CD4B9F">
            <w:pPr>
              <w:ind w:left="400" w:hanging="400"/>
              <w:jc w:val="center"/>
              <w:rPr>
                <w:rFonts w:asciiTheme="minorHAnsi" w:hAnsiTheme="minorHAnsi"/>
                <w:sz w:val="16"/>
                <w:szCs w:val="16"/>
              </w:rPr>
            </w:pPr>
          </w:p>
        </w:tc>
        <w:tc>
          <w:tcPr>
            <w:tcW w:w="679" w:type="dxa"/>
          </w:tcPr>
          <w:p w14:paraId="32B16ACF" w14:textId="77777777" w:rsidR="007321C1" w:rsidRPr="001E3B86" w:rsidRDefault="007321C1" w:rsidP="00CD4B9F">
            <w:pPr>
              <w:ind w:left="400" w:hanging="400"/>
              <w:jc w:val="center"/>
              <w:rPr>
                <w:rFonts w:asciiTheme="minorHAnsi" w:hAnsiTheme="minorHAnsi"/>
                <w:sz w:val="16"/>
                <w:szCs w:val="16"/>
              </w:rPr>
            </w:pPr>
          </w:p>
        </w:tc>
        <w:tc>
          <w:tcPr>
            <w:tcW w:w="799" w:type="dxa"/>
            <w:shd w:val="clear" w:color="auto" w:fill="auto"/>
            <w:noWrap/>
            <w:vAlign w:val="center"/>
          </w:tcPr>
          <w:p w14:paraId="5B5B5C8B" w14:textId="77777777" w:rsidR="007321C1" w:rsidRPr="001E3B86" w:rsidRDefault="007321C1" w:rsidP="00CD4B9F">
            <w:pPr>
              <w:ind w:left="400" w:hanging="400"/>
              <w:jc w:val="center"/>
              <w:rPr>
                <w:rFonts w:asciiTheme="minorHAnsi" w:hAnsiTheme="minorHAnsi"/>
                <w:sz w:val="16"/>
                <w:szCs w:val="16"/>
              </w:rPr>
            </w:pPr>
          </w:p>
        </w:tc>
        <w:tc>
          <w:tcPr>
            <w:tcW w:w="960" w:type="dxa"/>
            <w:shd w:val="clear" w:color="auto" w:fill="auto"/>
            <w:noWrap/>
            <w:vAlign w:val="center"/>
          </w:tcPr>
          <w:p w14:paraId="5AFA1610" w14:textId="77777777" w:rsidR="007321C1" w:rsidRPr="001E3B86" w:rsidRDefault="007321C1"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472D4E49" w14:textId="77777777" w:rsidR="007321C1" w:rsidRPr="001E3B86" w:rsidRDefault="007321C1"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302124A1" w14:textId="77777777" w:rsidR="007321C1" w:rsidRPr="001E3B86" w:rsidRDefault="007321C1" w:rsidP="00CD4B9F">
            <w:pPr>
              <w:ind w:left="400" w:hanging="400"/>
              <w:jc w:val="center"/>
              <w:rPr>
                <w:rFonts w:asciiTheme="minorHAnsi" w:hAnsiTheme="minorHAnsi"/>
                <w:sz w:val="16"/>
                <w:szCs w:val="16"/>
                <w:lang w:eastAsia="en-CA"/>
              </w:rPr>
            </w:pPr>
          </w:p>
        </w:tc>
      </w:tr>
      <w:tr w:rsidR="00CD4B9F" w:rsidRPr="001E3B86" w14:paraId="364B5445" w14:textId="77777777" w:rsidTr="00CD4B9F">
        <w:trPr>
          <w:trHeight w:val="170"/>
        </w:trPr>
        <w:tc>
          <w:tcPr>
            <w:tcW w:w="941" w:type="dxa"/>
            <w:shd w:val="clear" w:color="auto" w:fill="auto"/>
            <w:noWrap/>
            <w:vAlign w:val="center"/>
          </w:tcPr>
          <w:p w14:paraId="130C74E1" w14:textId="63CD01A5"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P17-1244</w:t>
            </w:r>
          </w:p>
        </w:tc>
        <w:tc>
          <w:tcPr>
            <w:tcW w:w="1356" w:type="dxa"/>
          </w:tcPr>
          <w:p w14:paraId="5FEC98F5" w14:textId="1152A8CD"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12B4C8D9"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3C89D824" w14:textId="36039069"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225.00</w:t>
            </w:r>
          </w:p>
        </w:tc>
        <w:tc>
          <w:tcPr>
            <w:tcW w:w="875" w:type="dxa"/>
            <w:shd w:val="clear" w:color="auto" w:fill="auto"/>
            <w:noWrap/>
            <w:vAlign w:val="center"/>
          </w:tcPr>
          <w:p w14:paraId="0F35B679" w14:textId="1461F3D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250.50</w:t>
            </w:r>
          </w:p>
        </w:tc>
        <w:tc>
          <w:tcPr>
            <w:tcW w:w="679" w:type="dxa"/>
          </w:tcPr>
          <w:p w14:paraId="1AA5E7D2" w14:textId="70D02B46"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25.50</w:t>
            </w:r>
          </w:p>
        </w:tc>
        <w:tc>
          <w:tcPr>
            <w:tcW w:w="799" w:type="dxa"/>
            <w:shd w:val="clear" w:color="auto" w:fill="auto"/>
            <w:noWrap/>
            <w:vAlign w:val="center"/>
          </w:tcPr>
          <w:p w14:paraId="69BB2F0A" w14:textId="57F38A7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1.14</w:t>
            </w:r>
          </w:p>
        </w:tc>
        <w:tc>
          <w:tcPr>
            <w:tcW w:w="960" w:type="dxa"/>
            <w:shd w:val="clear" w:color="auto" w:fill="auto"/>
            <w:noWrap/>
            <w:vAlign w:val="center"/>
          </w:tcPr>
          <w:p w14:paraId="4D0884F9" w14:textId="217B1B5D"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1.14</w:t>
            </w:r>
          </w:p>
        </w:tc>
        <w:tc>
          <w:tcPr>
            <w:tcW w:w="900" w:type="dxa"/>
            <w:shd w:val="clear" w:color="auto" w:fill="auto"/>
            <w:noWrap/>
            <w:vAlign w:val="center"/>
          </w:tcPr>
          <w:p w14:paraId="5AE22557" w14:textId="1C0B3BE0"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3.3</w:t>
            </w:r>
          </w:p>
        </w:tc>
        <w:tc>
          <w:tcPr>
            <w:tcW w:w="990" w:type="dxa"/>
            <w:shd w:val="clear" w:color="auto" w:fill="auto"/>
            <w:noWrap/>
            <w:vAlign w:val="center"/>
          </w:tcPr>
          <w:p w14:paraId="30BF4F20" w14:textId="65F7637B"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0.14</w:t>
            </w:r>
          </w:p>
        </w:tc>
      </w:tr>
      <w:tr w:rsidR="00CD4B9F" w:rsidRPr="001E3B86" w14:paraId="5A7D770C" w14:textId="77777777" w:rsidTr="00CD4B9F">
        <w:trPr>
          <w:trHeight w:val="170"/>
        </w:trPr>
        <w:tc>
          <w:tcPr>
            <w:tcW w:w="941" w:type="dxa"/>
            <w:shd w:val="clear" w:color="auto" w:fill="auto"/>
            <w:noWrap/>
            <w:vAlign w:val="center"/>
          </w:tcPr>
          <w:p w14:paraId="02ECA626"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4BAEB36E"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08266293" w14:textId="53F8EF0E"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3A06331" w14:textId="05DEC1B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227.00</w:t>
            </w:r>
          </w:p>
        </w:tc>
        <w:tc>
          <w:tcPr>
            <w:tcW w:w="875" w:type="dxa"/>
            <w:shd w:val="clear" w:color="auto" w:fill="auto"/>
            <w:noWrap/>
            <w:vAlign w:val="center"/>
          </w:tcPr>
          <w:p w14:paraId="7B0A14B5" w14:textId="366B33FB"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231.00</w:t>
            </w:r>
          </w:p>
        </w:tc>
        <w:tc>
          <w:tcPr>
            <w:tcW w:w="679" w:type="dxa"/>
          </w:tcPr>
          <w:p w14:paraId="4CC94FA6" w14:textId="3ABAF9C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4.00</w:t>
            </w:r>
          </w:p>
        </w:tc>
        <w:tc>
          <w:tcPr>
            <w:tcW w:w="799" w:type="dxa"/>
            <w:shd w:val="clear" w:color="auto" w:fill="auto"/>
            <w:noWrap/>
            <w:vAlign w:val="center"/>
          </w:tcPr>
          <w:p w14:paraId="620182B9" w14:textId="7F5A355B"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5.43</w:t>
            </w:r>
          </w:p>
        </w:tc>
        <w:tc>
          <w:tcPr>
            <w:tcW w:w="960" w:type="dxa"/>
            <w:shd w:val="clear" w:color="auto" w:fill="auto"/>
            <w:noWrap/>
            <w:vAlign w:val="center"/>
          </w:tcPr>
          <w:p w14:paraId="6F00D0DD" w14:textId="0AD582AC"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5.43</w:t>
            </w:r>
          </w:p>
        </w:tc>
        <w:tc>
          <w:tcPr>
            <w:tcW w:w="900" w:type="dxa"/>
            <w:shd w:val="clear" w:color="auto" w:fill="auto"/>
            <w:noWrap/>
            <w:vAlign w:val="center"/>
          </w:tcPr>
          <w:p w14:paraId="0D59B070" w14:textId="30E5076B"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5.8</w:t>
            </w:r>
          </w:p>
        </w:tc>
        <w:tc>
          <w:tcPr>
            <w:tcW w:w="990" w:type="dxa"/>
            <w:shd w:val="clear" w:color="auto" w:fill="auto"/>
            <w:noWrap/>
            <w:vAlign w:val="center"/>
          </w:tcPr>
          <w:p w14:paraId="44D27FCB" w14:textId="5331FA9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0.17</w:t>
            </w:r>
          </w:p>
        </w:tc>
      </w:tr>
      <w:tr w:rsidR="00CD4B9F" w:rsidRPr="001E3B86" w14:paraId="186CF001" w14:textId="77777777" w:rsidTr="00CD4B9F">
        <w:trPr>
          <w:trHeight w:val="170"/>
        </w:trPr>
        <w:tc>
          <w:tcPr>
            <w:tcW w:w="941" w:type="dxa"/>
            <w:shd w:val="clear" w:color="auto" w:fill="auto"/>
            <w:noWrap/>
            <w:vAlign w:val="center"/>
          </w:tcPr>
          <w:p w14:paraId="1A4CDB35"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11823D8C"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4C7FEDAA" w14:textId="7FAFFC18"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62CD6960" w14:textId="6EA30858"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263.00</w:t>
            </w:r>
          </w:p>
        </w:tc>
        <w:tc>
          <w:tcPr>
            <w:tcW w:w="875" w:type="dxa"/>
            <w:shd w:val="clear" w:color="auto" w:fill="auto"/>
            <w:noWrap/>
            <w:vAlign w:val="center"/>
          </w:tcPr>
          <w:p w14:paraId="7D5060D0" w14:textId="5E60E09F"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337.79</w:t>
            </w:r>
          </w:p>
        </w:tc>
        <w:tc>
          <w:tcPr>
            <w:tcW w:w="679" w:type="dxa"/>
          </w:tcPr>
          <w:p w14:paraId="0F9EFCB5" w14:textId="5D685D5D"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74.79</w:t>
            </w:r>
          </w:p>
        </w:tc>
        <w:tc>
          <w:tcPr>
            <w:tcW w:w="799" w:type="dxa"/>
            <w:shd w:val="clear" w:color="auto" w:fill="auto"/>
            <w:noWrap/>
            <w:vAlign w:val="center"/>
          </w:tcPr>
          <w:p w14:paraId="61516A05" w14:textId="5CE5FE76"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1.04</w:t>
            </w:r>
          </w:p>
        </w:tc>
        <w:tc>
          <w:tcPr>
            <w:tcW w:w="960" w:type="dxa"/>
            <w:shd w:val="clear" w:color="auto" w:fill="auto"/>
            <w:noWrap/>
            <w:vAlign w:val="center"/>
          </w:tcPr>
          <w:p w14:paraId="0B5D197C" w14:textId="3C02C9B1"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1.04</w:t>
            </w:r>
          </w:p>
        </w:tc>
        <w:tc>
          <w:tcPr>
            <w:tcW w:w="900" w:type="dxa"/>
            <w:shd w:val="clear" w:color="auto" w:fill="auto"/>
            <w:noWrap/>
            <w:vAlign w:val="center"/>
          </w:tcPr>
          <w:p w14:paraId="0DA77175" w14:textId="322CB1ED"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3.8</w:t>
            </w:r>
          </w:p>
        </w:tc>
        <w:tc>
          <w:tcPr>
            <w:tcW w:w="990" w:type="dxa"/>
            <w:shd w:val="clear" w:color="auto" w:fill="auto"/>
            <w:noWrap/>
            <w:vAlign w:val="center"/>
          </w:tcPr>
          <w:p w14:paraId="6BB84CF3" w14:textId="0F108927"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0.21</w:t>
            </w:r>
          </w:p>
        </w:tc>
      </w:tr>
      <w:tr w:rsidR="00CD4B9F" w:rsidRPr="001E3B86" w14:paraId="2563421B" w14:textId="77777777" w:rsidTr="00CD4B9F">
        <w:trPr>
          <w:trHeight w:val="170"/>
        </w:trPr>
        <w:tc>
          <w:tcPr>
            <w:tcW w:w="941" w:type="dxa"/>
            <w:shd w:val="clear" w:color="auto" w:fill="auto"/>
            <w:noWrap/>
            <w:vAlign w:val="center"/>
          </w:tcPr>
          <w:p w14:paraId="2640153B"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037B3B20"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2997E111" w14:textId="1EE1E79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2A2039F" w14:textId="1586E5CF"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280.71</w:t>
            </w:r>
          </w:p>
        </w:tc>
        <w:tc>
          <w:tcPr>
            <w:tcW w:w="875" w:type="dxa"/>
            <w:shd w:val="clear" w:color="auto" w:fill="auto"/>
            <w:noWrap/>
            <w:vAlign w:val="center"/>
          </w:tcPr>
          <w:p w14:paraId="5C71B850" w14:textId="3A3CE53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302.00</w:t>
            </w:r>
          </w:p>
        </w:tc>
        <w:tc>
          <w:tcPr>
            <w:tcW w:w="679" w:type="dxa"/>
          </w:tcPr>
          <w:p w14:paraId="11B8AED4" w14:textId="11D5B4BF"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21.29</w:t>
            </w:r>
          </w:p>
        </w:tc>
        <w:tc>
          <w:tcPr>
            <w:tcW w:w="799" w:type="dxa"/>
            <w:shd w:val="clear" w:color="auto" w:fill="auto"/>
            <w:noWrap/>
            <w:vAlign w:val="center"/>
          </w:tcPr>
          <w:p w14:paraId="7517C5B7" w14:textId="1626C24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2.28</w:t>
            </w:r>
          </w:p>
        </w:tc>
        <w:tc>
          <w:tcPr>
            <w:tcW w:w="960" w:type="dxa"/>
            <w:shd w:val="clear" w:color="auto" w:fill="auto"/>
            <w:noWrap/>
            <w:vAlign w:val="center"/>
          </w:tcPr>
          <w:p w14:paraId="2C09015B" w14:textId="52005089"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2.28</w:t>
            </w:r>
          </w:p>
        </w:tc>
        <w:tc>
          <w:tcPr>
            <w:tcW w:w="900" w:type="dxa"/>
            <w:shd w:val="clear" w:color="auto" w:fill="auto"/>
            <w:noWrap/>
            <w:vAlign w:val="center"/>
          </w:tcPr>
          <w:p w14:paraId="7085CDE8" w14:textId="2BBB5184"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5.8</w:t>
            </w:r>
          </w:p>
        </w:tc>
        <w:tc>
          <w:tcPr>
            <w:tcW w:w="990" w:type="dxa"/>
            <w:shd w:val="clear" w:color="auto" w:fill="auto"/>
            <w:noWrap/>
            <w:vAlign w:val="center"/>
          </w:tcPr>
          <w:p w14:paraId="583932EB" w14:textId="0738D63D"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0.34</w:t>
            </w:r>
          </w:p>
        </w:tc>
      </w:tr>
      <w:tr w:rsidR="00CD4B9F" w:rsidRPr="001E3B86" w14:paraId="3B597358" w14:textId="77777777" w:rsidTr="00CD4B9F">
        <w:trPr>
          <w:trHeight w:val="170"/>
        </w:trPr>
        <w:tc>
          <w:tcPr>
            <w:tcW w:w="941" w:type="dxa"/>
            <w:shd w:val="clear" w:color="auto" w:fill="auto"/>
            <w:noWrap/>
            <w:vAlign w:val="center"/>
          </w:tcPr>
          <w:p w14:paraId="6BEBCC64" w14:textId="7D81EB4D"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500CF636" w14:textId="66FC70D8" w:rsidR="00CD4B9F" w:rsidRPr="001E3B86" w:rsidRDefault="00CD4B9F" w:rsidP="00CD4B9F">
            <w:pPr>
              <w:ind w:left="400" w:hanging="400"/>
              <w:jc w:val="center"/>
              <w:rPr>
                <w:rFonts w:asciiTheme="minorHAnsi" w:hAnsiTheme="minorHAnsi"/>
                <w:sz w:val="16"/>
                <w:szCs w:val="16"/>
              </w:rPr>
            </w:pPr>
          </w:p>
        </w:tc>
        <w:tc>
          <w:tcPr>
            <w:tcW w:w="486" w:type="dxa"/>
          </w:tcPr>
          <w:p w14:paraId="1C4E6663" w14:textId="126FF4C2"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06BAA59B" w14:textId="76BDA96E"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282.00</w:t>
            </w:r>
          </w:p>
        </w:tc>
        <w:tc>
          <w:tcPr>
            <w:tcW w:w="875" w:type="dxa"/>
            <w:shd w:val="clear" w:color="auto" w:fill="auto"/>
            <w:noWrap/>
            <w:vAlign w:val="center"/>
          </w:tcPr>
          <w:p w14:paraId="416FE348" w14:textId="41643456"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284.00</w:t>
            </w:r>
          </w:p>
        </w:tc>
        <w:tc>
          <w:tcPr>
            <w:tcW w:w="679" w:type="dxa"/>
          </w:tcPr>
          <w:p w14:paraId="7C6F0EEE" w14:textId="1B3DD40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4B9CAF21" w14:textId="1940F90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11.25</w:t>
            </w:r>
          </w:p>
        </w:tc>
        <w:tc>
          <w:tcPr>
            <w:tcW w:w="960" w:type="dxa"/>
            <w:shd w:val="clear" w:color="auto" w:fill="auto"/>
            <w:noWrap/>
            <w:vAlign w:val="center"/>
          </w:tcPr>
          <w:p w14:paraId="54F769C4" w14:textId="711E6B50"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11.25</w:t>
            </w:r>
          </w:p>
        </w:tc>
        <w:tc>
          <w:tcPr>
            <w:tcW w:w="900" w:type="dxa"/>
            <w:shd w:val="clear" w:color="auto" w:fill="auto"/>
            <w:noWrap/>
            <w:vAlign w:val="center"/>
          </w:tcPr>
          <w:p w14:paraId="32A169CF" w14:textId="6C775A9A"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4.7</w:t>
            </w:r>
          </w:p>
        </w:tc>
        <w:tc>
          <w:tcPr>
            <w:tcW w:w="990" w:type="dxa"/>
            <w:shd w:val="clear" w:color="auto" w:fill="auto"/>
            <w:noWrap/>
            <w:vAlign w:val="center"/>
          </w:tcPr>
          <w:p w14:paraId="7564E95C" w14:textId="1C8FFBB3"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0.25</w:t>
            </w:r>
          </w:p>
        </w:tc>
      </w:tr>
      <w:tr w:rsidR="007321C1" w:rsidRPr="001E3B86" w14:paraId="27E74147" w14:textId="77777777" w:rsidTr="00CD4B9F">
        <w:trPr>
          <w:trHeight w:val="170"/>
        </w:trPr>
        <w:tc>
          <w:tcPr>
            <w:tcW w:w="941" w:type="dxa"/>
            <w:shd w:val="clear" w:color="auto" w:fill="auto"/>
            <w:noWrap/>
            <w:vAlign w:val="center"/>
          </w:tcPr>
          <w:p w14:paraId="71AAD9CC" w14:textId="77777777" w:rsidR="007321C1" w:rsidRPr="001E3B86" w:rsidRDefault="007321C1" w:rsidP="00CD4B9F">
            <w:pPr>
              <w:ind w:left="400" w:hanging="400"/>
              <w:jc w:val="center"/>
              <w:rPr>
                <w:rFonts w:asciiTheme="minorHAnsi" w:hAnsiTheme="minorHAnsi"/>
                <w:sz w:val="16"/>
                <w:szCs w:val="16"/>
                <w:lang w:eastAsia="en-CA"/>
              </w:rPr>
            </w:pPr>
          </w:p>
        </w:tc>
        <w:tc>
          <w:tcPr>
            <w:tcW w:w="1356" w:type="dxa"/>
          </w:tcPr>
          <w:p w14:paraId="4272575A" w14:textId="77777777" w:rsidR="007321C1" w:rsidRPr="001E3B86" w:rsidRDefault="007321C1" w:rsidP="00CD4B9F">
            <w:pPr>
              <w:ind w:left="400" w:hanging="400"/>
              <w:jc w:val="center"/>
              <w:rPr>
                <w:rFonts w:asciiTheme="minorHAnsi" w:hAnsiTheme="minorHAnsi"/>
                <w:sz w:val="16"/>
                <w:szCs w:val="16"/>
              </w:rPr>
            </w:pPr>
          </w:p>
        </w:tc>
        <w:tc>
          <w:tcPr>
            <w:tcW w:w="486" w:type="dxa"/>
          </w:tcPr>
          <w:p w14:paraId="378DF56E" w14:textId="60E3D1B7" w:rsidR="007321C1" w:rsidRPr="001E3B86" w:rsidRDefault="007321C1" w:rsidP="00CD4B9F">
            <w:pPr>
              <w:ind w:left="400" w:hanging="400"/>
              <w:jc w:val="center"/>
              <w:rPr>
                <w:rFonts w:asciiTheme="minorHAnsi" w:hAnsiTheme="minorHAnsi"/>
                <w:sz w:val="16"/>
                <w:szCs w:val="16"/>
              </w:rPr>
            </w:pPr>
          </w:p>
        </w:tc>
        <w:tc>
          <w:tcPr>
            <w:tcW w:w="990" w:type="dxa"/>
            <w:shd w:val="clear" w:color="auto" w:fill="auto"/>
            <w:noWrap/>
            <w:vAlign w:val="center"/>
          </w:tcPr>
          <w:p w14:paraId="5C0D5FB7" w14:textId="3935D2C6" w:rsidR="007321C1" w:rsidRPr="001E3B86" w:rsidRDefault="007321C1" w:rsidP="00CD4B9F">
            <w:pPr>
              <w:ind w:left="400" w:hanging="400"/>
              <w:jc w:val="center"/>
              <w:rPr>
                <w:rFonts w:asciiTheme="minorHAnsi" w:hAnsiTheme="minorHAnsi"/>
                <w:sz w:val="16"/>
                <w:szCs w:val="16"/>
              </w:rPr>
            </w:pPr>
          </w:p>
        </w:tc>
        <w:tc>
          <w:tcPr>
            <w:tcW w:w="875" w:type="dxa"/>
            <w:shd w:val="clear" w:color="auto" w:fill="auto"/>
            <w:noWrap/>
            <w:vAlign w:val="center"/>
          </w:tcPr>
          <w:p w14:paraId="081DD8C2" w14:textId="6B1FACD2" w:rsidR="007321C1" w:rsidRPr="001E3B86" w:rsidRDefault="007321C1" w:rsidP="00CD4B9F">
            <w:pPr>
              <w:ind w:left="400" w:hanging="400"/>
              <w:jc w:val="center"/>
              <w:rPr>
                <w:rFonts w:asciiTheme="minorHAnsi" w:hAnsiTheme="minorHAnsi"/>
                <w:sz w:val="16"/>
                <w:szCs w:val="16"/>
              </w:rPr>
            </w:pPr>
          </w:p>
        </w:tc>
        <w:tc>
          <w:tcPr>
            <w:tcW w:w="679" w:type="dxa"/>
          </w:tcPr>
          <w:p w14:paraId="7C1145D1" w14:textId="2EC588D9" w:rsidR="007321C1" w:rsidRPr="001E3B86" w:rsidRDefault="007321C1" w:rsidP="00CD4B9F">
            <w:pPr>
              <w:ind w:left="400" w:hanging="400"/>
              <w:jc w:val="center"/>
              <w:rPr>
                <w:rFonts w:asciiTheme="minorHAnsi" w:hAnsiTheme="minorHAnsi"/>
                <w:sz w:val="16"/>
                <w:szCs w:val="16"/>
              </w:rPr>
            </w:pPr>
          </w:p>
        </w:tc>
        <w:tc>
          <w:tcPr>
            <w:tcW w:w="799" w:type="dxa"/>
            <w:shd w:val="clear" w:color="auto" w:fill="auto"/>
            <w:noWrap/>
            <w:vAlign w:val="center"/>
          </w:tcPr>
          <w:p w14:paraId="3DB05DBC" w14:textId="5AEC1A9B" w:rsidR="007321C1" w:rsidRPr="001E3B86" w:rsidRDefault="007321C1" w:rsidP="00CD4B9F">
            <w:pPr>
              <w:ind w:left="400" w:hanging="400"/>
              <w:jc w:val="center"/>
              <w:rPr>
                <w:rFonts w:asciiTheme="minorHAnsi" w:hAnsiTheme="minorHAnsi"/>
                <w:sz w:val="16"/>
                <w:szCs w:val="16"/>
              </w:rPr>
            </w:pPr>
          </w:p>
        </w:tc>
        <w:tc>
          <w:tcPr>
            <w:tcW w:w="960" w:type="dxa"/>
            <w:shd w:val="clear" w:color="auto" w:fill="auto"/>
            <w:noWrap/>
            <w:vAlign w:val="center"/>
          </w:tcPr>
          <w:p w14:paraId="3208C40C" w14:textId="7843C511" w:rsidR="007321C1" w:rsidRPr="001E3B86" w:rsidRDefault="007321C1"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1555D688" w14:textId="5E71072A" w:rsidR="007321C1" w:rsidRPr="001E3B86" w:rsidRDefault="007321C1"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1913CE8A" w14:textId="7C2CEB32" w:rsidR="007321C1" w:rsidRPr="001E3B86" w:rsidRDefault="007321C1" w:rsidP="00CD4B9F">
            <w:pPr>
              <w:ind w:left="400" w:hanging="400"/>
              <w:jc w:val="center"/>
              <w:rPr>
                <w:rFonts w:asciiTheme="minorHAnsi" w:hAnsiTheme="minorHAnsi"/>
                <w:sz w:val="16"/>
                <w:szCs w:val="16"/>
                <w:lang w:eastAsia="en-CA"/>
              </w:rPr>
            </w:pPr>
          </w:p>
        </w:tc>
      </w:tr>
      <w:tr w:rsidR="00CD4B9F" w:rsidRPr="001E3B86" w14:paraId="3759230D" w14:textId="77777777" w:rsidTr="00CD4B9F">
        <w:trPr>
          <w:trHeight w:val="170"/>
        </w:trPr>
        <w:tc>
          <w:tcPr>
            <w:tcW w:w="941" w:type="dxa"/>
            <w:shd w:val="clear" w:color="auto" w:fill="auto"/>
            <w:noWrap/>
            <w:vAlign w:val="center"/>
          </w:tcPr>
          <w:p w14:paraId="54E401F8" w14:textId="0D5960AA"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P17-1245</w:t>
            </w:r>
          </w:p>
        </w:tc>
        <w:tc>
          <w:tcPr>
            <w:tcW w:w="1356" w:type="dxa"/>
          </w:tcPr>
          <w:p w14:paraId="4A2C5F6F" w14:textId="008D1C0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23560516"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360DD5B7" w14:textId="6C6DC915"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233.50</w:t>
            </w:r>
          </w:p>
        </w:tc>
        <w:tc>
          <w:tcPr>
            <w:tcW w:w="875" w:type="dxa"/>
            <w:shd w:val="clear" w:color="auto" w:fill="auto"/>
            <w:noWrap/>
            <w:vAlign w:val="center"/>
          </w:tcPr>
          <w:p w14:paraId="4BCC9436" w14:textId="5C0EB029"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342.90</w:t>
            </w:r>
          </w:p>
        </w:tc>
        <w:tc>
          <w:tcPr>
            <w:tcW w:w="679" w:type="dxa"/>
          </w:tcPr>
          <w:p w14:paraId="025EC771" w14:textId="3EDF972E"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109.40</w:t>
            </w:r>
          </w:p>
        </w:tc>
        <w:tc>
          <w:tcPr>
            <w:tcW w:w="799" w:type="dxa"/>
            <w:shd w:val="clear" w:color="auto" w:fill="auto"/>
            <w:noWrap/>
            <w:vAlign w:val="center"/>
          </w:tcPr>
          <w:p w14:paraId="0915FC24" w14:textId="357498D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0.70</w:t>
            </w:r>
          </w:p>
        </w:tc>
        <w:tc>
          <w:tcPr>
            <w:tcW w:w="960" w:type="dxa"/>
            <w:shd w:val="clear" w:color="auto" w:fill="auto"/>
            <w:noWrap/>
            <w:vAlign w:val="center"/>
          </w:tcPr>
          <w:p w14:paraId="2B76AC80" w14:textId="6F6D549E"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0.70</w:t>
            </w:r>
          </w:p>
        </w:tc>
        <w:tc>
          <w:tcPr>
            <w:tcW w:w="900" w:type="dxa"/>
            <w:shd w:val="clear" w:color="auto" w:fill="auto"/>
            <w:noWrap/>
            <w:vAlign w:val="center"/>
          </w:tcPr>
          <w:p w14:paraId="02C4768C" w14:textId="7E33C23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3.3</w:t>
            </w:r>
          </w:p>
        </w:tc>
        <w:tc>
          <w:tcPr>
            <w:tcW w:w="990" w:type="dxa"/>
            <w:shd w:val="clear" w:color="auto" w:fill="auto"/>
            <w:noWrap/>
            <w:vAlign w:val="center"/>
          </w:tcPr>
          <w:p w14:paraId="46048B19" w14:textId="4D14E2A8"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0.27</w:t>
            </w:r>
          </w:p>
        </w:tc>
      </w:tr>
      <w:tr w:rsidR="00CD4B9F" w:rsidRPr="001E3B86" w14:paraId="3611AE80" w14:textId="77777777" w:rsidTr="00CD4B9F">
        <w:trPr>
          <w:trHeight w:val="170"/>
        </w:trPr>
        <w:tc>
          <w:tcPr>
            <w:tcW w:w="941" w:type="dxa"/>
            <w:shd w:val="clear" w:color="auto" w:fill="auto"/>
            <w:noWrap/>
            <w:vAlign w:val="center"/>
          </w:tcPr>
          <w:p w14:paraId="343263E7"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0C2F69E4"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11FE028F" w14:textId="2DBE7089"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58B4DA4D" w14:textId="22F1B1C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273.71</w:t>
            </w:r>
          </w:p>
        </w:tc>
        <w:tc>
          <w:tcPr>
            <w:tcW w:w="875" w:type="dxa"/>
            <w:shd w:val="clear" w:color="auto" w:fill="auto"/>
            <w:noWrap/>
            <w:vAlign w:val="center"/>
          </w:tcPr>
          <w:p w14:paraId="2D279836" w14:textId="09D5C7F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314.00</w:t>
            </w:r>
          </w:p>
        </w:tc>
        <w:tc>
          <w:tcPr>
            <w:tcW w:w="679" w:type="dxa"/>
          </w:tcPr>
          <w:p w14:paraId="63071A18" w14:textId="1EFDDFC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40.29</w:t>
            </w:r>
          </w:p>
        </w:tc>
        <w:tc>
          <w:tcPr>
            <w:tcW w:w="799" w:type="dxa"/>
            <w:shd w:val="clear" w:color="auto" w:fill="auto"/>
            <w:noWrap/>
            <w:vAlign w:val="center"/>
          </w:tcPr>
          <w:p w14:paraId="2280F9B1" w14:textId="0A89201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1.10</w:t>
            </w:r>
          </w:p>
        </w:tc>
        <w:tc>
          <w:tcPr>
            <w:tcW w:w="960" w:type="dxa"/>
            <w:shd w:val="clear" w:color="auto" w:fill="auto"/>
            <w:noWrap/>
            <w:vAlign w:val="center"/>
          </w:tcPr>
          <w:p w14:paraId="48F7AF27" w14:textId="50542490"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1.10</w:t>
            </w:r>
          </w:p>
        </w:tc>
        <w:tc>
          <w:tcPr>
            <w:tcW w:w="900" w:type="dxa"/>
            <w:shd w:val="clear" w:color="auto" w:fill="auto"/>
            <w:noWrap/>
            <w:vAlign w:val="center"/>
          </w:tcPr>
          <w:p w14:paraId="61073951" w14:textId="29CAD225"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3.7</w:t>
            </w:r>
          </w:p>
        </w:tc>
        <w:tc>
          <w:tcPr>
            <w:tcW w:w="990" w:type="dxa"/>
            <w:shd w:val="clear" w:color="auto" w:fill="auto"/>
            <w:noWrap/>
            <w:vAlign w:val="center"/>
          </w:tcPr>
          <w:p w14:paraId="6D2EC392" w14:textId="71BA11E5"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0.28</w:t>
            </w:r>
          </w:p>
        </w:tc>
      </w:tr>
      <w:tr w:rsidR="00CD4B9F" w:rsidRPr="001E3B86" w14:paraId="4527E702" w14:textId="77777777" w:rsidTr="00CD4B9F">
        <w:trPr>
          <w:trHeight w:val="170"/>
        </w:trPr>
        <w:tc>
          <w:tcPr>
            <w:tcW w:w="941" w:type="dxa"/>
            <w:shd w:val="clear" w:color="auto" w:fill="auto"/>
            <w:noWrap/>
            <w:vAlign w:val="center"/>
          </w:tcPr>
          <w:p w14:paraId="13C0F9ED"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6D40AD78"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654BD385" w14:textId="1792EDEE"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28FE8A22" w14:textId="4B6F1E7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305.34</w:t>
            </w:r>
          </w:p>
        </w:tc>
        <w:tc>
          <w:tcPr>
            <w:tcW w:w="875" w:type="dxa"/>
            <w:shd w:val="clear" w:color="auto" w:fill="auto"/>
            <w:noWrap/>
            <w:vAlign w:val="center"/>
          </w:tcPr>
          <w:p w14:paraId="4805F4A5" w14:textId="07FD58C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314.00</w:t>
            </w:r>
          </w:p>
        </w:tc>
        <w:tc>
          <w:tcPr>
            <w:tcW w:w="679" w:type="dxa"/>
          </w:tcPr>
          <w:p w14:paraId="278743EC" w14:textId="18F817DD"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8.66</w:t>
            </w:r>
          </w:p>
        </w:tc>
        <w:tc>
          <w:tcPr>
            <w:tcW w:w="799" w:type="dxa"/>
            <w:shd w:val="clear" w:color="auto" w:fill="auto"/>
            <w:noWrap/>
            <w:vAlign w:val="center"/>
          </w:tcPr>
          <w:p w14:paraId="0B457061" w14:textId="7059774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2.26</w:t>
            </w:r>
          </w:p>
        </w:tc>
        <w:tc>
          <w:tcPr>
            <w:tcW w:w="960" w:type="dxa"/>
            <w:shd w:val="clear" w:color="auto" w:fill="auto"/>
            <w:noWrap/>
            <w:vAlign w:val="center"/>
          </w:tcPr>
          <w:p w14:paraId="01F50332" w14:textId="470B893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2.26</w:t>
            </w:r>
          </w:p>
        </w:tc>
        <w:tc>
          <w:tcPr>
            <w:tcW w:w="900" w:type="dxa"/>
            <w:shd w:val="clear" w:color="auto" w:fill="auto"/>
            <w:noWrap/>
            <w:vAlign w:val="center"/>
          </w:tcPr>
          <w:p w14:paraId="2F88535B" w14:textId="7F3AD2B8"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4.4</w:t>
            </w:r>
          </w:p>
        </w:tc>
        <w:tc>
          <w:tcPr>
            <w:tcW w:w="990" w:type="dxa"/>
            <w:shd w:val="clear" w:color="auto" w:fill="auto"/>
            <w:noWrap/>
            <w:vAlign w:val="center"/>
          </w:tcPr>
          <w:p w14:paraId="1BF29AC3" w14:textId="3090474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0.33</w:t>
            </w:r>
          </w:p>
        </w:tc>
      </w:tr>
      <w:tr w:rsidR="00CD4B9F" w:rsidRPr="001E3B86" w14:paraId="5EACB5C3" w14:textId="77777777" w:rsidTr="00CD4B9F">
        <w:trPr>
          <w:trHeight w:val="170"/>
        </w:trPr>
        <w:tc>
          <w:tcPr>
            <w:tcW w:w="941" w:type="dxa"/>
            <w:shd w:val="clear" w:color="auto" w:fill="auto"/>
            <w:noWrap/>
            <w:vAlign w:val="center"/>
          </w:tcPr>
          <w:p w14:paraId="327D067E"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016EE678"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168C4324" w14:textId="1B6282C2"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1DF882BD" w14:textId="636AFB8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310.00</w:t>
            </w:r>
          </w:p>
        </w:tc>
        <w:tc>
          <w:tcPr>
            <w:tcW w:w="875" w:type="dxa"/>
            <w:shd w:val="clear" w:color="auto" w:fill="auto"/>
            <w:noWrap/>
            <w:vAlign w:val="center"/>
          </w:tcPr>
          <w:p w14:paraId="61BC56A6" w14:textId="3B82964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311.00</w:t>
            </w:r>
          </w:p>
        </w:tc>
        <w:tc>
          <w:tcPr>
            <w:tcW w:w="679" w:type="dxa"/>
          </w:tcPr>
          <w:p w14:paraId="11551987" w14:textId="2E68D4C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08C10B8A" w14:textId="27A89539"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5.92</w:t>
            </w:r>
          </w:p>
        </w:tc>
        <w:tc>
          <w:tcPr>
            <w:tcW w:w="960" w:type="dxa"/>
            <w:shd w:val="clear" w:color="auto" w:fill="auto"/>
            <w:noWrap/>
            <w:vAlign w:val="center"/>
          </w:tcPr>
          <w:p w14:paraId="70E46926" w14:textId="209B17A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5.92</w:t>
            </w:r>
          </w:p>
        </w:tc>
        <w:tc>
          <w:tcPr>
            <w:tcW w:w="900" w:type="dxa"/>
            <w:shd w:val="clear" w:color="auto" w:fill="auto"/>
            <w:noWrap/>
            <w:vAlign w:val="center"/>
          </w:tcPr>
          <w:p w14:paraId="05A2C39B" w14:textId="003649E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8.4</w:t>
            </w:r>
          </w:p>
        </w:tc>
        <w:tc>
          <w:tcPr>
            <w:tcW w:w="990" w:type="dxa"/>
            <w:shd w:val="clear" w:color="auto" w:fill="auto"/>
            <w:noWrap/>
            <w:vAlign w:val="center"/>
          </w:tcPr>
          <w:p w14:paraId="5036BAE5" w14:textId="084E153C"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0.52</w:t>
            </w:r>
          </w:p>
        </w:tc>
      </w:tr>
      <w:tr w:rsidR="00CD4B9F" w:rsidRPr="001E3B86" w14:paraId="55046C3C" w14:textId="77777777" w:rsidTr="00CD4B9F">
        <w:trPr>
          <w:trHeight w:val="170"/>
        </w:trPr>
        <w:tc>
          <w:tcPr>
            <w:tcW w:w="941" w:type="dxa"/>
            <w:shd w:val="clear" w:color="auto" w:fill="auto"/>
            <w:noWrap/>
            <w:vAlign w:val="center"/>
          </w:tcPr>
          <w:p w14:paraId="5D4FAF0E"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54FB9822"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53082758"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7ADA3062" w14:textId="77777777" w:rsidR="00CD4B9F" w:rsidRPr="001E3B86" w:rsidRDefault="00CD4B9F" w:rsidP="00CD4B9F">
            <w:pPr>
              <w:ind w:left="400" w:hanging="400"/>
              <w:jc w:val="center"/>
              <w:rPr>
                <w:rFonts w:asciiTheme="minorHAnsi" w:hAnsiTheme="minorHAnsi"/>
                <w:sz w:val="16"/>
                <w:szCs w:val="16"/>
              </w:rPr>
            </w:pPr>
          </w:p>
        </w:tc>
        <w:tc>
          <w:tcPr>
            <w:tcW w:w="875" w:type="dxa"/>
            <w:shd w:val="clear" w:color="auto" w:fill="auto"/>
            <w:noWrap/>
            <w:vAlign w:val="center"/>
          </w:tcPr>
          <w:p w14:paraId="1F7F2281" w14:textId="77777777" w:rsidR="00CD4B9F" w:rsidRPr="001E3B86" w:rsidRDefault="00CD4B9F" w:rsidP="00CD4B9F">
            <w:pPr>
              <w:ind w:left="400" w:hanging="400"/>
              <w:jc w:val="center"/>
              <w:rPr>
                <w:rFonts w:asciiTheme="minorHAnsi" w:hAnsiTheme="minorHAnsi"/>
                <w:sz w:val="16"/>
                <w:szCs w:val="16"/>
              </w:rPr>
            </w:pPr>
          </w:p>
        </w:tc>
        <w:tc>
          <w:tcPr>
            <w:tcW w:w="679" w:type="dxa"/>
          </w:tcPr>
          <w:p w14:paraId="6B5B6EED" w14:textId="77777777" w:rsidR="00CD4B9F" w:rsidRPr="001E3B86" w:rsidRDefault="00CD4B9F" w:rsidP="00CD4B9F">
            <w:pPr>
              <w:ind w:left="400" w:hanging="400"/>
              <w:jc w:val="center"/>
              <w:rPr>
                <w:rFonts w:asciiTheme="minorHAnsi" w:hAnsiTheme="minorHAnsi"/>
                <w:sz w:val="16"/>
                <w:szCs w:val="16"/>
              </w:rPr>
            </w:pPr>
          </w:p>
        </w:tc>
        <w:tc>
          <w:tcPr>
            <w:tcW w:w="799" w:type="dxa"/>
            <w:shd w:val="clear" w:color="auto" w:fill="auto"/>
            <w:noWrap/>
            <w:vAlign w:val="center"/>
          </w:tcPr>
          <w:p w14:paraId="2DBB5F8D" w14:textId="77777777" w:rsidR="00CD4B9F" w:rsidRPr="001E3B86" w:rsidRDefault="00CD4B9F" w:rsidP="00CD4B9F">
            <w:pPr>
              <w:ind w:left="400" w:hanging="400"/>
              <w:jc w:val="center"/>
              <w:rPr>
                <w:rFonts w:asciiTheme="minorHAnsi" w:hAnsiTheme="minorHAnsi"/>
                <w:sz w:val="16"/>
                <w:szCs w:val="16"/>
              </w:rPr>
            </w:pPr>
          </w:p>
        </w:tc>
        <w:tc>
          <w:tcPr>
            <w:tcW w:w="960" w:type="dxa"/>
            <w:shd w:val="clear" w:color="auto" w:fill="auto"/>
            <w:noWrap/>
            <w:vAlign w:val="center"/>
          </w:tcPr>
          <w:p w14:paraId="084D7BF8" w14:textId="77777777" w:rsidR="00CD4B9F" w:rsidRPr="001E3B86" w:rsidRDefault="00CD4B9F"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1F99811C" w14:textId="77777777" w:rsidR="00CD4B9F" w:rsidRPr="001E3B86" w:rsidRDefault="00CD4B9F"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5EFAC27F" w14:textId="77777777" w:rsidR="00CD4B9F" w:rsidRPr="001E3B86" w:rsidRDefault="00CD4B9F" w:rsidP="00CD4B9F">
            <w:pPr>
              <w:ind w:left="400" w:hanging="400"/>
              <w:jc w:val="center"/>
              <w:rPr>
                <w:rFonts w:asciiTheme="minorHAnsi" w:hAnsiTheme="minorHAnsi"/>
                <w:sz w:val="16"/>
                <w:szCs w:val="16"/>
                <w:lang w:eastAsia="en-CA"/>
              </w:rPr>
            </w:pPr>
          </w:p>
        </w:tc>
      </w:tr>
      <w:tr w:rsidR="00CD4B9F" w:rsidRPr="001E3B86" w14:paraId="198B8EE1" w14:textId="77777777" w:rsidTr="00CD4B9F">
        <w:trPr>
          <w:trHeight w:val="170"/>
        </w:trPr>
        <w:tc>
          <w:tcPr>
            <w:tcW w:w="941" w:type="dxa"/>
            <w:shd w:val="clear" w:color="auto" w:fill="auto"/>
            <w:noWrap/>
            <w:vAlign w:val="center"/>
          </w:tcPr>
          <w:p w14:paraId="73020323" w14:textId="5C7F9F6C"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P17-1248</w:t>
            </w:r>
          </w:p>
        </w:tc>
        <w:tc>
          <w:tcPr>
            <w:tcW w:w="1356" w:type="dxa"/>
          </w:tcPr>
          <w:p w14:paraId="2F3F3B8B" w14:textId="5CE5BDD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27DC17A4"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4183C7BE" w14:textId="663F0B4F"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238.58</w:t>
            </w:r>
          </w:p>
        </w:tc>
        <w:tc>
          <w:tcPr>
            <w:tcW w:w="875" w:type="dxa"/>
            <w:shd w:val="clear" w:color="auto" w:fill="auto"/>
            <w:noWrap/>
            <w:vAlign w:val="center"/>
          </w:tcPr>
          <w:p w14:paraId="7792A3B4" w14:textId="0563F0A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328.64</w:t>
            </w:r>
          </w:p>
        </w:tc>
        <w:tc>
          <w:tcPr>
            <w:tcW w:w="679" w:type="dxa"/>
          </w:tcPr>
          <w:p w14:paraId="4F9F2EDE" w14:textId="2954869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90.06</w:t>
            </w:r>
          </w:p>
        </w:tc>
        <w:tc>
          <w:tcPr>
            <w:tcW w:w="799" w:type="dxa"/>
            <w:shd w:val="clear" w:color="auto" w:fill="auto"/>
            <w:noWrap/>
            <w:vAlign w:val="center"/>
          </w:tcPr>
          <w:p w14:paraId="28D5EBDE" w14:textId="5B16F74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0.60</w:t>
            </w:r>
          </w:p>
        </w:tc>
        <w:tc>
          <w:tcPr>
            <w:tcW w:w="960" w:type="dxa"/>
            <w:shd w:val="clear" w:color="auto" w:fill="auto"/>
            <w:noWrap/>
            <w:vAlign w:val="center"/>
          </w:tcPr>
          <w:p w14:paraId="31C668BC" w14:textId="78E86A37"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0.60</w:t>
            </w:r>
          </w:p>
        </w:tc>
        <w:tc>
          <w:tcPr>
            <w:tcW w:w="900" w:type="dxa"/>
            <w:shd w:val="clear" w:color="auto" w:fill="auto"/>
            <w:noWrap/>
            <w:vAlign w:val="center"/>
          </w:tcPr>
          <w:p w14:paraId="23ACB9E8" w14:textId="00A674D4"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3.1</w:t>
            </w:r>
          </w:p>
        </w:tc>
        <w:tc>
          <w:tcPr>
            <w:tcW w:w="990" w:type="dxa"/>
            <w:shd w:val="clear" w:color="auto" w:fill="auto"/>
            <w:noWrap/>
            <w:vAlign w:val="center"/>
          </w:tcPr>
          <w:p w14:paraId="3464C94E" w14:textId="58F0AA8D"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0.26</w:t>
            </w:r>
          </w:p>
        </w:tc>
      </w:tr>
      <w:tr w:rsidR="00CD4B9F" w:rsidRPr="001E3B86" w14:paraId="76FF00EC" w14:textId="77777777" w:rsidTr="00CD4B9F">
        <w:trPr>
          <w:trHeight w:val="170"/>
        </w:trPr>
        <w:tc>
          <w:tcPr>
            <w:tcW w:w="941" w:type="dxa"/>
            <w:shd w:val="clear" w:color="auto" w:fill="auto"/>
            <w:noWrap/>
            <w:vAlign w:val="center"/>
          </w:tcPr>
          <w:p w14:paraId="45BF8D0B"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6092C4E6"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79988697" w14:textId="7D87DE1A"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6B70434B" w14:textId="2ED5843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280.00</w:t>
            </w:r>
          </w:p>
        </w:tc>
        <w:tc>
          <w:tcPr>
            <w:tcW w:w="875" w:type="dxa"/>
            <w:shd w:val="clear" w:color="auto" w:fill="auto"/>
            <w:noWrap/>
            <w:vAlign w:val="center"/>
          </w:tcPr>
          <w:p w14:paraId="4CD27893" w14:textId="09CE70B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308.50</w:t>
            </w:r>
          </w:p>
        </w:tc>
        <w:tc>
          <w:tcPr>
            <w:tcW w:w="679" w:type="dxa"/>
          </w:tcPr>
          <w:p w14:paraId="416881A2" w14:textId="163ABEA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28.50</w:t>
            </w:r>
          </w:p>
        </w:tc>
        <w:tc>
          <w:tcPr>
            <w:tcW w:w="799" w:type="dxa"/>
            <w:shd w:val="clear" w:color="auto" w:fill="auto"/>
            <w:noWrap/>
            <w:vAlign w:val="center"/>
          </w:tcPr>
          <w:p w14:paraId="614202B6" w14:textId="3FC9009F"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1.37</w:t>
            </w:r>
          </w:p>
        </w:tc>
        <w:tc>
          <w:tcPr>
            <w:tcW w:w="960" w:type="dxa"/>
            <w:shd w:val="clear" w:color="auto" w:fill="auto"/>
            <w:noWrap/>
            <w:vAlign w:val="center"/>
          </w:tcPr>
          <w:p w14:paraId="3C6ED84F" w14:textId="073FB16D"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1.37</w:t>
            </w:r>
          </w:p>
        </w:tc>
        <w:tc>
          <w:tcPr>
            <w:tcW w:w="900" w:type="dxa"/>
            <w:shd w:val="clear" w:color="auto" w:fill="auto"/>
            <w:noWrap/>
            <w:vAlign w:val="center"/>
          </w:tcPr>
          <w:p w14:paraId="036D2086" w14:textId="68720F40"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5.8</w:t>
            </w:r>
          </w:p>
        </w:tc>
        <w:tc>
          <w:tcPr>
            <w:tcW w:w="990" w:type="dxa"/>
            <w:shd w:val="clear" w:color="auto" w:fill="auto"/>
            <w:noWrap/>
            <w:vAlign w:val="center"/>
          </w:tcPr>
          <w:p w14:paraId="0C8575A5" w14:textId="15640366"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0.54</w:t>
            </w:r>
          </w:p>
        </w:tc>
      </w:tr>
      <w:tr w:rsidR="00CD4B9F" w:rsidRPr="001E3B86" w14:paraId="6A334897" w14:textId="77777777" w:rsidTr="00CD4B9F">
        <w:trPr>
          <w:trHeight w:val="170"/>
        </w:trPr>
        <w:tc>
          <w:tcPr>
            <w:tcW w:w="941" w:type="dxa"/>
            <w:shd w:val="clear" w:color="auto" w:fill="auto"/>
            <w:noWrap/>
            <w:vAlign w:val="center"/>
          </w:tcPr>
          <w:p w14:paraId="63646CCC"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1EAECC71"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32E5C7F8" w14:textId="243E7343"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3435426C" w14:textId="49055F3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280.00</w:t>
            </w:r>
          </w:p>
        </w:tc>
        <w:tc>
          <w:tcPr>
            <w:tcW w:w="875" w:type="dxa"/>
            <w:shd w:val="clear" w:color="auto" w:fill="auto"/>
            <w:noWrap/>
            <w:vAlign w:val="center"/>
          </w:tcPr>
          <w:p w14:paraId="7A41EE17" w14:textId="6BF68A5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286.50</w:t>
            </w:r>
          </w:p>
        </w:tc>
        <w:tc>
          <w:tcPr>
            <w:tcW w:w="679" w:type="dxa"/>
          </w:tcPr>
          <w:p w14:paraId="4E57E5C9" w14:textId="4192843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6.50</w:t>
            </w:r>
          </w:p>
        </w:tc>
        <w:tc>
          <w:tcPr>
            <w:tcW w:w="799" w:type="dxa"/>
            <w:shd w:val="clear" w:color="auto" w:fill="auto"/>
            <w:noWrap/>
            <w:vAlign w:val="center"/>
          </w:tcPr>
          <w:p w14:paraId="1D172C8F" w14:textId="5087A88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3.66</w:t>
            </w:r>
          </w:p>
        </w:tc>
        <w:tc>
          <w:tcPr>
            <w:tcW w:w="960" w:type="dxa"/>
            <w:shd w:val="clear" w:color="auto" w:fill="auto"/>
            <w:noWrap/>
            <w:vAlign w:val="center"/>
          </w:tcPr>
          <w:p w14:paraId="1D1529F1" w14:textId="31865660"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3.66</w:t>
            </w:r>
          </w:p>
        </w:tc>
        <w:tc>
          <w:tcPr>
            <w:tcW w:w="900" w:type="dxa"/>
            <w:shd w:val="clear" w:color="auto" w:fill="auto"/>
            <w:noWrap/>
            <w:vAlign w:val="center"/>
          </w:tcPr>
          <w:p w14:paraId="4FF6BAAC" w14:textId="32318F76"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14.2</w:t>
            </w:r>
          </w:p>
        </w:tc>
        <w:tc>
          <w:tcPr>
            <w:tcW w:w="990" w:type="dxa"/>
            <w:shd w:val="clear" w:color="auto" w:fill="auto"/>
            <w:noWrap/>
            <w:vAlign w:val="center"/>
          </w:tcPr>
          <w:p w14:paraId="47643432" w14:textId="30A72E71"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1.43</w:t>
            </w:r>
          </w:p>
        </w:tc>
      </w:tr>
      <w:tr w:rsidR="00CD4B9F" w:rsidRPr="001E3B86" w14:paraId="19D0268B" w14:textId="77777777" w:rsidTr="00CD4B9F">
        <w:trPr>
          <w:trHeight w:val="170"/>
        </w:trPr>
        <w:tc>
          <w:tcPr>
            <w:tcW w:w="941" w:type="dxa"/>
            <w:shd w:val="clear" w:color="auto" w:fill="auto"/>
            <w:noWrap/>
            <w:vAlign w:val="center"/>
          </w:tcPr>
          <w:p w14:paraId="4CEF0FE2"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0A411EA8"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7F41C66E" w14:textId="5EE2D84E"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19665B08" w14:textId="28548A9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281.00</w:t>
            </w:r>
          </w:p>
        </w:tc>
        <w:tc>
          <w:tcPr>
            <w:tcW w:w="875" w:type="dxa"/>
            <w:shd w:val="clear" w:color="auto" w:fill="auto"/>
            <w:noWrap/>
            <w:vAlign w:val="center"/>
          </w:tcPr>
          <w:p w14:paraId="06BEF922" w14:textId="5D7356E7"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283.00</w:t>
            </w:r>
          </w:p>
        </w:tc>
        <w:tc>
          <w:tcPr>
            <w:tcW w:w="679" w:type="dxa"/>
          </w:tcPr>
          <w:p w14:paraId="67683BCE" w14:textId="4A5013B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24CB3F5B" w14:textId="51732D58"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5.10</w:t>
            </w:r>
          </w:p>
        </w:tc>
        <w:tc>
          <w:tcPr>
            <w:tcW w:w="960" w:type="dxa"/>
            <w:shd w:val="clear" w:color="auto" w:fill="auto"/>
            <w:noWrap/>
            <w:vAlign w:val="center"/>
          </w:tcPr>
          <w:p w14:paraId="244A40A8" w14:textId="09AC680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5.10</w:t>
            </w:r>
          </w:p>
        </w:tc>
        <w:tc>
          <w:tcPr>
            <w:tcW w:w="900" w:type="dxa"/>
            <w:shd w:val="clear" w:color="auto" w:fill="auto"/>
            <w:noWrap/>
            <w:vAlign w:val="center"/>
          </w:tcPr>
          <w:p w14:paraId="4F9F2228" w14:textId="331FECF4"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14.4</w:t>
            </w:r>
          </w:p>
        </w:tc>
        <w:tc>
          <w:tcPr>
            <w:tcW w:w="990" w:type="dxa"/>
            <w:shd w:val="clear" w:color="auto" w:fill="auto"/>
            <w:noWrap/>
            <w:vAlign w:val="center"/>
          </w:tcPr>
          <w:p w14:paraId="26EE2A0E" w14:textId="7FBBC870"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1.35</w:t>
            </w:r>
          </w:p>
        </w:tc>
      </w:tr>
      <w:tr w:rsidR="00CD4B9F" w:rsidRPr="001E3B86" w14:paraId="1A2048CE" w14:textId="77777777" w:rsidTr="00CD4B9F">
        <w:trPr>
          <w:trHeight w:val="170"/>
        </w:trPr>
        <w:tc>
          <w:tcPr>
            <w:tcW w:w="941" w:type="dxa"/>
            <w:shd w:val="clear" w:color="auto" w:fill="auto"/>
            <w:noWrap/>
            <w:vAlign w:val="center"/>
          </w:tcPr>
          <w:p w14:paraId="73DF04F2"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4DCDB126"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6711D4BF" w14:textId="4EB45FCD"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321B8A57" w14:textId="1412657F"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284.00</w:t>
            </w:r>
          </w:p>
        </w:tc>
        <w:tc>
          <w:tcPr>
            <w:tcW w:w="875" w:type="dxa"/>
            <w:shd w:val="clear" w:color="auto" w:fill="auto"/>
            <w:noWrap/>
            <w:vAlign w:val="center"/>
          </w:tcPr>
          <w:p w14:paraId="6596F51C" w14:textId="020539A8"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285.00</w:t>
            </w:r>
          </w:p>
        </w:tc>
        <w:tc>
          <w:tcPr>
            <w:tcW w:w="679" w:type="dxa"/>
          </w:tcPr>
          <w:p w14:paraId="6B461447" w14:textId="3C6FEA0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7A84D137" w14:textId="22094FC7"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6.03</w:t>
            </w:r>
          </w:p>
        </w:tc>
        <w:tc>
          <w:tcPr>
            <w:tcW w:w="960" w:type="dxa"/>
            <w:shd w:val="clear" w:color="auto" w:fill="auto"/>
            <w:noWrap/>
            <w:vAlign w:val="center"/>
          </w:tcPr>
          <w:p w14:paraId="545B1AB3" w14:textId="3620D05B"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6.03</w:t>
            </w:r>
          </w:p>
        </w:tc>
        <w:tc>
          <w:tcPr>
            <w:tcW w:w="900" w:type="dxa"/>
            <w:shd w:val="clear" w:color="auto" w:fill="auto"/>
            <w:noWrap/>
            <w:vAlign w:val="center"/>
          </w:tcPr>
          <w:p w14:paraId="461C1846" w14:textId="3775EE35"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8.2</w:t>
            </w:r>
          </w:p>
        </w:tc>
        <w:tc>
          <w:tcPr>
            <w:tcW w:w="990" w:type="dxa"/>
            <w:shd w:val="clear" w:color="auto" w:fill="auto"/>
            <w:noWrap/>
            <w:vAlign w:val="center"/>
          </w:tcPr>
          <w:p w14:paraId="3EDC07B4" w14:textId="530DBAFC"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1.21</w:t>
            </w:r>
          </w:p>
        </w:tc>
      </w:tr>
      <w:tr w:rsidR="00CD4B9F" w:rsidRPr="001E3B86" w14:paraId="22756D7B" w14:textId="77777777" w:rsidTr="00CD4B9F">
        <w:trPr>
          <w:trHeight w:val="170"/>
        </w:trPr>
        <w:tc>
          <w:tcPr>
            <w:tcW w:w="941" w:type="dxa"/>
            <w:shd w:val="clear" w:color="auto" w:fill="auto"/>
            <w:noWrap/>
            <w:vAlign w:val="center"/>
          </w:tcPr>
          <w:p w14:paraId="02E8CEA7"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384C85F4"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6ABBBEB4"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3F8FE0CC" w14:textId="77777777" w:rsidR="00CD4B9F" w:rsidRPr="001E3B86" w:rsidRDefault="00CD4B9F" w:rsidP="00CD4B9F">
            <w:pPr>
              <w:ind w:left="400" w:hanging="400"/>
              <w:jc w:val="center"/>
              <w:rPr>
                <w:rFonts w:asciiTheme="minorHAnsi" w:hAnsiTheme="minorHAnsi"/>
                <w:sz w:val="16"/>
                <w:szCs w:val="16"/>
              </w:rPr>
            </w:pPr>
          </w:p>
        </w:tc>
        <w:tc>
          <w:tcPr>
            <w:tcW w:w="875" w:type="dxa"/>
            <w:shd w:val="clear" w:color="auto" w:fill="auto"/>
            <w:noWrap/>
            <w:vAlign w:val="center"/>
          </w:tcPr>
          <w:p w14:paraId="0DAFD10C" w14:textId="77777777" w:rsidR="00CD4B9F" w:rsidRPr="001E3B86" w:rsidRDefault="00CD4B9F" w:rsidP="00CD4B9F">
            <w:pPr>
              <w:ind w:left="400" w:hanging="400"/>
              <w:jc w:val="center"/>
              <w:rPr>
                <w:rFonts w:asciiTheme="minorHAnsi" w:hAnsiTheme="minorHAnsi"/>
                <w:sz w:val="16"/>
                <w:szCs w:val="16"/>
              </w:rPr>
            </w:pPr>
          </w:p>
        </w:tc>
        <w:tc>
          <w:tcPr>
            <w:tcW w:w="679" w:type="dxa"/>
          </w:tcPr>
          <w:p w14:paraId="2CF37228" w14:textId="77777777" w:rsidR="00CD4B9F" w:rsidRPr="001E3B86" w:rsidRDefault="00CD4B9F" w:rsidP="00CD4B9F">
            <w:pPr>
              <w:ind w:left="400" w:hanging="400"/>
              <w:jc w:val="center"/>
              <w:rPr>
                <w:rFonts w:asciiTheme="minorHAnsi" w:hAnsiTheme="minorHAnsi"/>
                <w:sz w:val="16"/>
                <w:szCs w:val="16"/>
              </w:rPr>
            </w:pPr>
          </w:p>
        </w:tc>
        <w:tc>
          <w:tcPr>
            <w:tcW w:w="799" w:type="dxa"/>
            <w:shd w:val="clear" w:color="auto" w:fill="auto"/>
            <w:noWrap/>
            <w:vAlign w:val="center"/>
          </w:tcPr>
          <w:p w14:paraId="126F363C" w14:textId="77777777" w:rsidR="00CD4B9F" w:rsidRPr="001E3B86" w:rsidRDefault="00CD4B9F" w:rsidP="00CD4B9F">
            <w:pPr>
              <w:ind w:left="400" w:hanging="400"/>
              <w:jc w:val="center"/>
              <w:rPr>
                <w:rFonts w:asciiTheme="minorHAnsi" w:hAnsiTheme="minorHAnsi"/>
                <w:sz w:val="16"/>
                <w:szCs w:val="16"/>
              </w:rPr>
            </w:pPr>
          </w:p>
        </w:tc>
        <w:tc>
          <w:tcPr>
            <w:tcW w:w="960" w:type="dxa"/>
            <w:shd w:val="clear" w:color="auto" w:fill="auto"/>
            <w:noWrap/>
            <w:vAlign w:val="center"/>
          </w:tcPr>
          <w:p w14:paraId="4F805D22" w14:textId="77777777" w:rsidR="00CD4B9F" w:rsidRPr="001E3B86" w:rsidRDefault="00CD4B9F"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0A81CA2E" w14:textId="77777777" w:rsidR="00CD4B9F" w:rsidRPr="001E3B86" w:rsidRDefault="00CD4B9F"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3035FE9C" w14:textId="77777777" w:rsidR="00CD4B9F" w:rsidRPr="001E3B86" w:rsidRDefault="00CD4B9F" w:rsidP="00CD4B9F">
            <w:pPr>
              <w:ind w:left="400" w:hanging="400"/>
              <w:jc w:val="center"/>
              <w:rPr>
                <w:rFonts w:asciiTheme="minorHAnsi" w:hAnsiTheme="minorHAnsi"/>
                <w:sz w:val="16"/>
                <w:szCs w:val="16"/>
                <w:lang w:eastAsia="en-CA"/>
              </w:rPr>
            </w:pPr>
          </w:p>
        </w:tc>
      </w:tr>
      <w:tr w:rsidR="00CD4B9F" w:rsidRPr="001E3B86" w14:paraId="2440E929" w14:textId="77777777" w:rsidTr="00CD4B9F">
        <w:trPr>
          <w:trHeight w:val="170"/>
        </w:trPr>
        <w:tc>
          <w:tcPr>
            <w:tcW w:w="941" w:type="dxa"/>
            <w:shd w:val="clear" w:color="auto" w:fill="auto"/>
            <w:noWrap/>
            <w:vAlign w:val="center"/>
          </w:tcPr>
          <w:p w14:paraId="6DBFFCA9" w14:textId="12157CF6"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P17-1249</w:t>
            </w:r>
          </w:p>
        </w:tc>
        <w:tc>
          <w:tcPr>
            <w:tcW w:w="1356" w:type="dxa"/>
          </w:tcPr>
          <w:p w14:paraId="794CBE40" w14:textId="24736DF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102B9BF5" w14:textId="248DDDEF"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740ABF79" w14:textId="411BF62A"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259.75</w:t>
            </w:r>
          </w:p>
        </w:tc>
        <w:tc>
          <w:tcPr>
            <w:tcW w:w="875" w:type="dxa"/>
            <w:shd w:val="clear" w:color="auto" w:fill="auto"/>
            <w:noWrap/>
            <w:vAlign w:val="center"/>
          </w:tcPr>
          <w:p w14:paraId="5B606B02" w14:textId="19242B28"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323.36</w:t>
            </w:r>
          </w:p>
        </w:tc>
        <w:tc>
          <w:tcPr>
            <w:tcW w:w="679" w:type="dxa"/>
          </w:tcPr>
          <w:p w14:paraId="1CF614DA" w14:textId="3B92B9F8"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63.61</w:t>
            </w:r>
          </w:p>
        </w:tc>
        <w:tc>
          <w:tcPr>
            <w:tcW w:w="799" w:type="dxa"/>
            <w:shd w:val="clear" w:color="auto" w:fill="auto"/>
            <w:noWrap/>
            <w:vAlign w:val="center"/>
          </w:tcPr>
          <w:p w14:paraId="278AC2F8" w14:textId="5F002F2E"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1.24</w:t>
            </w:r>
          </w:p>
        </w:tc>
        <w:tc>
          <w:tcPr>
            <w:tcW w:w="960" w:type="dxa"/>
            <w:shd w:val="clear" w:color="auto" w:fill="auto"/>
            <w:noWrap/>
            <w:vAlign w:val="center"/>
          </w:tcPr>
          <w:p w14:paraId="11665A6C" w14:textId="23E602C9"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1.24</w:t>
            </w:r>
          </w:p>
        </w:tc>
        <w:tc>
          <w:tcPr>
            <w:tcW w:w="900" w:type="dxa"/>
            <w:shd w:val="clear" w:color="auto" w:fill="auto"/>
            <w:noWrap/>
            <w:vAlign w:val="center"/>
          </w:tcPr>
          <w:p w14:paraId="1EA788CD" w14:textId="546A7173"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4.3</w:t>
            </w:r>
          </w:p>
        </w:tc>
        <w:tc>
          <w:tcPr>
            <w:tcW w:w="990" w:type="dxa"/>
            <w:shd w:val="clear" w:color="auto" w:fill="auto"/>
            <w:noWrap/>
            <w:vAlign w:val="center"/>
          </w:tcPr>
          <w:p w14:paraId="1C37D05B" w14:textId="798D9A9A"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0.27</w:t>
            </w:r>
          </w:p>
        </w:tc>
      </w:tr>
      <w:tr w:rsidR="00CD4B9F" w:rsidRPr="001E3B86" w14:paraId="3B852025" w14:textId="77777777" w:rsidTr="00CD4B9F">
        <w:trPr>
          <w:trHeight w:val="170"/>
        </w:trPr>
        <w:tc>
          <w:tcPr>
            <w:tcW w:w="941" w:type="dxa"/>
            <w:shd w:val="clear" w:color="auto" w:fill="auto"/>
            <w:noWrap/>
            <w:vAlign w:val="center"/>
          </w:tcPr>
          <w:p w14:paraId="4ADA2AF2"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2EAE52B8"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70A81749" w14:textId="69F05B05"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7B923F6E" w14:textId="5DD980E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259.75</w:t>
            </w:r>
          </w:p>
        </w:tc>
        <w:tc>
          <w:tcPr>
            <w:tcW w:w="875" w:type="dxa"/>
            <w:shd w:val="clear" w:color="auto" w:fill="auto"/>
            <w:noWrap/>
            <w:vAlign w:val="center"/>
          </w:tcPr>
          <w:p w14:paraId="34985F2A" w14:textId="35E21A3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267.00</w:t>
            </w:r>
          </w:p>
        </w:tc>
        <w:tc>
          <w:tcPr>
            <w:tcW w:w="679" w:type="dxa"/>
          </w:tcPr>
          <w:p w14:paraId="5487A001" w14:textId="64AE285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7.25</w:t>
            </w:r>
          </w:p>
        </w:tc>
        <w:tc>
          <w:tcPr>
            <w:tcW w:w="799" w:type="dxa"/>
            <w:shd w:val="clear" w:color="auto" w:fill="auto"/>
            <w:noWrap/>
            <w:vAlign w:val="center"/>
          </w:tcPr>
          <w:p w14:paraId="721226B8" w14:textId="4A50372B"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7.22</w:t>
            </w:r>
          </w:p>
        </w:tc>
        <w:tc>
          <w:tcPr>
            <w:tcW w:w="960" w:type="dxa"/>
            <w:shd w:val="clear" w:color="auto" w:fill="auto"/>
            <w:noWrap/>
            <w:vAlign w:val="center"/>
          </w:tcPr>
          <w:p w14:paraId="3D645150" w14:textId="4A0596A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7.22</w:t>
            </w:r>
          </w:p>
        </w:tc>
        <w:tc>
          <w:tcPr>
            <w:tcW w:w="900" w:type="dxa"/>
            <w:shd w:val="clear" w:color="auto" w:fill="auto"/>
            <w:noWrap/>
            <w:vAlign w:val="center"/>
          </w:tcPr>
          <w:p w14:paraId="4C903644" w14:textId="2FB2A9E7"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5.2</w:t>
            </w:r>
          </w:p>
        </w:tc>
        <w:tc>
          <w:tcPr>
            <w:tcW w:w="990" w:type="dxa"/>
            <w:shd w:val="clear" w:color="auto" w:fill="auto"/>
            <w:noWrap/>
            <w:vAlign w:val="center"/>
          </w:tcPr>
          <w:p w14:paraId="537E9E20" w14:textId="123EBCE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0.24</w:t>
            </w:r>
          </w:p>
        </w:tc>
      </w:tr>
      <w:tr w:rsidR="00CD4B9F" w:rsidRPr="001E3B86" w14:paraId="2204AD18" w14:textId="77777777" w:rsidTr="00CD4B9F">
        <w:trPr>
          <w:trHeight w:val="170"/>
        </w:trPr>
        <w:tc>
          <w:tcPr>
            <w:tcW w:w="941" w:type="dxa"/>
            <w:shd w:val="clear" w:color="auto" w:fill="auto"/>
            <w:noWrap/>
            <w:vAlign w:val="center"/>
          </w:tcPr>
          <w:p w14:paraId="0734B859"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0C90D719"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2B98865E" w14:textId="32AEBE1A"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1567850A" w14:textId="26287DA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259.75</w:t>
            </w:r>
          </w:p>
        </w:tc>
        <w:tc>
          <w:tcPr>
            <w:tcW w:w="875" w:type="dxa"/>
            <w:shd w:val="clear" w:color="auto" w:fill="auto"/>
            <w:noWrap/>
            <w:vAlign w:val="center"/>
          </w:tcPr>
          <w:p w14:paraId="3F678FA6" w14:textId="12B4054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262.00</w:t>
            </w:r>
          </w:p>
        </w:tc>
        <w:tc>
          <w:tcPr>
            <w:tcW w:w="679" w:type="dxa"/>
          </w:tcPr>
          <w:p w14:paraId="02FEA3EE" w14:textId="4390B80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2.25</w:t>
            </w:r>
          </w:p>
        </w:tc>
        <w:tc>
          <w:tcPr>
            <w:tcW w:w="799" w:type="dxa"/>
            <w:shd w:val="clear" w:color="auto" w:fill="auto"/>
            <w:noWrap/>
            <w:vAlign w:val="center"/>
          </w:tcPr>
          <w:p w14:paraId="7DE3A604" w14:textId="55C4664B"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20.80</w:t>
            </w:r>
          </w:p>
        </w:tc>
        <w:tc>
          <w:tcPr>
            <w:tcW w:w="960" w:type="dxa"/>
            <w:shd w:val="clear" w:color="auto" w:fill="auto"/>
            <w:noWrap/>
            <w:vAlign w:val="center"/>
          </w:tcPr>
          <w:p w14:paraId="2164EF61" w14:textId="5372A438"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20.80</w:t>
            </w:r>
          </w:p>
        </w:tc>
        <w:tc>
          <w:tcPr>
            <w:tcW w:w="900" w:type="dxa"/>
            <w:shd w:val="clear" w:color="auto" w:fill="auto"/>
            <w:noWrap/>
            <w:vAlign w:val="center"/>
          </w:tcPr>
          <w:p w14:paraId="38401376" w14:textId="739AD10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5.0</w:t>
            </w:r>
          </w:p>
        </w:tc>
        <w:tc>
          <w:tcPr>
            <w:tcW w:w="990" w:type="dxa"/>
            <w:shd w:val="clear" w:color="auto" w:fill="auto"/>
            <w:noWrap/>
            <w:vAlign w:val="center"/>
          </w:tcPr>
          <w:p w14:paraId="0D376AB0" w14:textId="51C508BE"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0.11</w:t>
            </w:r>
          </w:p>
        </w:tc>
      </w:tr>
      <w:tr w:rsidR="00CD4B9F" w:rsidRPr="001E3B86" w14:paraId="2FA93136" w14:textId="77777777" w:rsidTr="00CD4B9F">
        <w:trPr>
          <w:trHeight w:val="170"/>
        </w:trPr>
        <w:tc>
          <w:tcPr>
            <w:tcW w:w="941" w:type="dxa"/>
            <w:shd w:val="clear" w:color="auto" w:fill="auto"/>
            <w:noWrap/>
            <w:vAlign w:val="center"/>
          </w:tcPr>
          <w:p w14:paraId="484580EF"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2D703CDF"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45DC0E01"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261211C9" w14:textId="77777777" w:rsidR="00CD4B9F" w:rsidRPr="001E3B86" w:rsidRDefault="00CD4B9F" w:rsidP="00CD4B9F">
            <w:pPr>
              <w:ind w:left="400" w:hanging="400"/>
              <w:jc w:val="center"/>
              <w:rPr>
                <w:rFonts w:asciiTheme="minorHAnsi" w:hAnsiTheme="minorHAnsi"/>
                <w:sz w:val="16"/>
                <w:szCs w:val="16"/>
              </w:rPr>
            </w:pPr>
          </w:p>
        </w:tc>
        <w:tc>
          <w:tcPr>
            <w:tcW w:w="875" w:type="dxa"/>
            <w:shd w:val="clear" w:color="auto" w:fill="auto"/>
            <w:noWrap/>
            <w:vAlign w:val="center"/>
          </w:tcPr>
          <w:p w14:paraId="1E410232" w14:textId="77777777" w:rsidR="00CD4B9F" w:rsidRPr="001E3B86" w:rsidRDefault="00CD4B9F" w:rsidP="00CD4B9F">
            <w:pPr>
              <w:ind w:left="400" w:hanging="400"/>
              <w:jc w:val="center"/>
              <w:rPr>
                <w:rFonts w:asciiTheme="minorHAnsi" w:hAnsiTheme="minorHAnsi"/>
                <w:sz w:val="16"/>
                <w:szCs w:val="16"/>
              </w:rPr>
            </w:pPr>
          </w:p>
        </w:tc>
        <w:tc>
          <w:tcPr>
            <w:tcW w:w="679" w:type="dxa"/>
          </w:tcPr>
          <w:p w14:paraId="3EFDF827" w14:textId="77777777" w:rsidR="00CD4B9F" w:rsidRPr="001E3B86" w:rsidRDefault="00CD4B9F" w:rsidP="00CD4B9F">
            <w:pPr>
              <w:ind w:left="400" w:hanging="400"/>
              <w:jc w:val="center"/>
              <w:rPr>
                <w:rFonts w:asciiTheme="minorHAnsi" w:hAnsiTheme="minorHAnsi"/>
                <w:sz w:val="16"/>
                <w:szCs w:val="16"/>
              </w:rPr>
            </w:pPr>
          </w:p>
        </w:tc>
        <w:tc>
          <w:tcPr>
            <w:tcW w:w="799" w:type="dxa"/>
            <w:shd w:val="clear" w:color="auto" w:fill="auto"/>
            <w:noWrap/>
            <w:vAlign w:val="center"/>
          </w:tcPr>
          <w:p w14:paraId="3025CEA7" w14:textId="77777777" w:rsidR="00CD4B9F" w:rsidRPr="001E3B86" w:rsidRDefault="00CD4B9F" w:rsidP="00CD4B9F">
            <w:pPr>
              <w:ind w:left="400" w:hanging="400"/>
              <w:jc w:val="center"/>
              <w:rPr>
                <w:rFonts w:asciiTheme="minorHAnsi" w:hAnsiTheme="minorHAnsi"/>
                <w:sz w:val="16"/>
                <w:szCs w:val="16"/>
              </w:rPr>
            </w:pPr>
          </w:p>
        </w:tc>
        <w:tc>
          <w:tcPr>
            <w:tcW w:w="960" w:type="dxa"/>
            <w:shd w:val="clear" w:color="auto" w:fill="auto"/>
            <w:noWrap/>
            <w:vAlign w:val="center"/>
          </w:tcPr>
          <w:p w14:paraId="3575B862" w14:textId="77777777" w:rsidR="00CD4B9F" w:rsidRPr="001E3B86" w:rsidRDefault="00CD4B9F"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002F47AB" w14:textId="77777777" w:rsidR="00CD4B9F" w:rsidRPr="001E3B86" w:rsidRDefault="00CD4B9F"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30DD2A36" w14:textId="77777777" w:rsidR="00CD4B9F" w:rsidRPr="001E3B86" w:rsidRDefault="00CD4B9F" w:rsidP="00CD4B9F">
            <w:pPr>
              <w:ind w:left="400" w:hanging="400"/>
              <w:jc w:val="center"/>
              <w:rPr>
                <w:rFonts w:asciiTheme="minorHAnsi" w:hAnsiTheme="minorHAnsi"/>
                <w:sz w:val="16"/>
                <w:szCs w:val="16"/>
                <w:lang w:eastAsia="en-CA"/>
              </w:rPr>
            </w:pPr>
          </w:p>
        </w:tc>
      </w:tr>
      <w:tr w:rsidR="00CD4B9F" w:rsidRPr="001E3B86" w14:paraId="01500299" w14:textId="77777777" w:rsidTr="00CD4B9F">
        <w:trPr>
          <w:trHeight w:val="170"/>
        </w:trPr>
        <w:tc>
          <w:tcPr>
            <w:tcW w:w="941" w:type="dxa"/>
            <w:shd w:val="clear" w:color="auto" w:fill="auto"/>
            <w:noWrap/>
            <w:vAlign w:val="center"/>
          </w:tcPr>
          <w:p w14:paraId="10FFD464" w14:textId="0A17D798"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P17-1251</w:t>
            </w:r>
          </w:p>
        </w:tc>
        <w:tc>
          <w:tcPr>
            <w:tcW w:w="1356" w:type="dxa"/>
          </w:tcPr>
          <w:p w14:paraId="4183BA19" w14:textId="077CC97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75872CA4"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5DC88E6E" w14:textId="5A02F237"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259.05</w:t>
            </w:r>
          </w:p>
        </w:tc>
        <w:tc>
          <w:tcPr>
            <w:tcW w:w="875" w:type="dxa"/>
            <w:shd w:val="clear" w:color="auto" w:fill="auto"/>
            <w:noWrap/>
            <w:vAlign w:val="center"/>
          </w:tcPr>
          <w:p w14:paraId="720CFFBA" w14:textId="557750B5"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304.40</w:t>
            </w:r>
          </w:p>
        </w:tc>
        <w:tc>
          <w:tcPr>
            <w:tcW w:w="679" w:type="dxa"/>
          </w:tcPr>
          <w:p w14:paraId="77BB86BE" w14:textId="17ADDCFD"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45.35</w:t>
            </w:r>
          </w:p>
        </w:tc>
        <w:tc>
          <w:tcPr>
            <w:tcW w:w="799" w:type="dxa"/>
            <w:shd w:val="clear" w:color="auto" w:fill="auto"/>
            <w:noWrap/>
            <w:vAlign w:val="center"/>
          </w:tcPr>
          <w:p w14:paraId="702D10BF" w14:textId="7FE614F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1.28</w:t>
            </w:r>
          </w:p>
        </w:tc>
        <w:tc>
          <w:tcPr>
            <w:tcW w:w="960" w:type="dxa"/>
            <w:shd w:val="clear" w:color="auto" w:fill="auto"/>
            <w:noWrap/>
            <w:vAlign w:val="center"/>
          </w:tcPr>
          <w:p w14:paraId="0BE8549E" w14:textId="7012E0B7"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1.28</w:t>
            </w:r>
          </w:p>
        </w:tc>
        <w:tc>
          <w:tcPr>
            <w:tcW w:w="900" w:type="dxa"/>
            <w:shd w:val="clear" w:color="auto" w:fill="auto"/>
            <w:noWrap/>
            <w:vAlign w:val="center"/>
          </w:tcPr>
          <w:p w14:paraId="6B02F428" w14:textId="6EF73D7A"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8.2</w:t>
            </w:r>
          </w:p>
        </w:tc>
        <w:tc>
          <w:tcPr>
            <w:tcW w:w="990" w:type="dxa"/>
            <w:shd w:val="clear" w:color="auto" w:fill="auto"/>
            <w:noWrap/>
            <w:vAlign w:val="center"/>
          </w:tcPr>
          <w:p w14:paraId="6B5D9CA9" w14:textId="5D33AB5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0.33</w:t>
            </w:r>
          </w:p>
        </w:tc>
      </w:tr>
      <w:tr w:rsidR="00CD4B9F" w:rsidRPr="001E3B86" w14:paraId="65B88C8D" w14:textId="77777777" w:rsidTr="00CD4B9F">
        <w:trPr>
          <w:trHeight w:val="170"/>
        </w:trPr>
        <w:tc>
          <w:tcPr>
            <w:tcW w:w="941" w:type="dxa"/>
            <w:shd w:val="clear" w:color="auto" w:fill="auto"/>
            <w:noWrap/>
            <w:vAlign w:val="center"/>
          </w:tcPr>
          <w:p w14:paraId="3E8A5F58"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5D789B1E"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76E3BA2B" w14:textId="107CD04C"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1969EF85" w14:textId="44409BC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272.00</w:t>
            </w:r>
          </w:p>
        </w:tc>
        <w:tc>
          <w:tcPr>
            <w:tcW w:w="875" w:type="dxa"/>
            <w:shd w:val="clear" w:color="auto" w:fill="auto"/>
            <w:noWrap/>
            <w:vAlign w:val="center"/>
          </w:tcPr>
          <w:p w14:paraId="10168A60" w14:textId="039CF9BE"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279.00</w:t>
            </w:r>
          </w:p>
        </w:tc>
        <w:tc>
          <w:tcPr>
            <w:tcW w:w="679" w:type="dxa"/>
          </w:tcPr>
          <w:p w14:paraId="4BC73C2C" w14:textId="67953C15"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7.00</w:t>
            </w:r>
          </w:p>
        </w:tc>
        <w:tc>
          <w:tcPr>
            <w:tcW w:w="799" w:type="dxa"/>
            <w:shd w:val="clear" w:color="auto" w:fill="auto"/>
            <w:noWrap/>
            <w:vAlign w:val="center"/>
          </w:tcPr>
          <w:p w14:paraId="355C3FC6" w14:textId="587B4E97"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5.35</w:t>
            </w:r>
          </w:p>
        </w:tc>
        <w:tc>
          <w:tcPr>
            <w:tcW w:w="960" w:type="dxa"/>
            <w:shd w:val="clear" w:color="auto" w:fill="auto"/>
            <w:noWrap/>
            <w:vAlign w:val="center"/>
          </w:tcPr>
          <w:p w14:paraId="2F0755F7" w14:textId="1F43CDA9"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5.35</w:t>
            </w:r>
          </w:p>
        </w:tc>
        <w:tc>
          <w:tcPr>
            <w:tcW w:w="900" w:type="dxa"/>
            <w:shd w:val="clear" w:color="auto" w:fill="auto"/>
            <w:noWrap/>
            <w:vAlign w:val="center"/>
          </w:tcPr>
          <w:p w14:paraId="47799FB3" w14:textId="56D34EF4"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21.5</w:t>
            </w:r>
          </w:p>
        </w:tc>
        <w:tc>
          <w:tcPr>
            <w:tcW w:w="990" w:type="dxa"/>
            <w:shd w:val="clear" w:color="auto" w:fill="auto"/>
            <w:noWrap/>
            <w:vAlign w:val="center"/>
          </w:tcPr>
          <w:p w14:paraId="1FF06DFF" w14:textId="5AD99A5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0.97</w:t>
            </w:r>
          </w:p>
        </w:tc>
      </w:tr>
      <w:tr w:rsidR="00CD4B9F" w:rsidRPr="001E3B86" w14:paraId="301EC079" w14:textId="77777777" w:rsidTr="00CD4B9F">
        <w:trPr>
          <w:trHeight w:val="170"/>
        </w:trPr>
        <w:tc>
          <w:tcPr>
            <w:tcW w:w="941" w:type="dxa"/>
            <w:shd w:val="clear" w:color="auto" w:fill="auto"/>
            <w:noWrap/>
            <w:vAlign w:val="center"/>
          </w:tcPr>
          <w:p w14:paraId="3EC9C30D"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5D4C9B18"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5EE6CB99" w14:textId="1D7195C3"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571D8B4A" w14:textId="65208B5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272.00</w:t>
            </w:r>
          </w:p>
        </w:tc>
        <w:tc>
          <w:tcPr>
            <w:tcW w:w="875" w:type="dxa"/>
            <w:shd w:val="clear" w:color="auto" w:fill="auto"/>
            <w:noWrap/>
            <w:vAlign w:val="center"/>
          </w:tcPr>
          <w:p w14:paraId="23758681" w14:textId="7D02B3B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275.50</w:t>
            </w:r>
          </w:p>
        </w:tc>
        <w:tc>
          <w:tcPr>
            <w:tcW w:w="679" w:type="dxa"/>
          </w:tcPr>
          <w:p w14:paraId="6EB5B690" w14:textId="002515F6"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3.50</w:t>
            </w:r>
          </w:p>
        </w:tc>
        <w:tc>
          <w:tcPr>
            <w:tcW w:w="799" w:type="dxa"/>
            <w:shd w:val="clear" w:color="auto" w:fill="auto"/>
            <w:noWrap/>
            <w:vAlign w:val="center"/>
          </w:tcPr>
          <w:p w14:paraId="4C2998E4" w14:textId="3F73D8A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8.99</w:t>
            </w:r>
          </w:p>
        </w:tc>
        <w:tc>
          <w:tcPr>
            <w:tcW w:w="960" w:type="dxa"/>
            <w:shd w:val="clear" w:color="auto" w:fill="auto"/>
            <w:noWrap/>
            <w:vAlign w:val="center"/>
          </w:tcPr>
          <w:p w14:paraId="72DB2FED" w14:textId="0735859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8.99</w:t>
            </w:r>
          </w:p>
        </w:tc>
        <w:tc>
          <w:tcPr>
            <w:tcW w:w="900" w:type="dxa"/>
            <w:shd w:val="clear" w:color="auto" w:fill="auto"/>
            <w:noWrap/>
            <w:vAlign w:val="center"/>
          </w:tcPr>
          <w:p w14:paraId="5DCA93C7" w14:textId="1F39D5B5"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27.2</w:t>
            </w:r>
          </w:p>
        </w:tc>
        <w:tc>
          <w:tcPr>
            <w:tcW w:w="990" w:type="dxa"/>
            <w:shd w:val="clear" w:color="auto" w:fill="auto"/>
            <w:noWrap/>
            <w:vAlign w:val="center"/>
          </w:tcPr>
          <w:p w14:paraId="3F941CB9" w14:textId="15B5BA8E"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1.21</w:t>
            </w:r>
          </w:p>
        </w:tc>
      </w:tr>
      <w:tr w:rsidR="00CD4B9F" w:rsidRPr="001E3B86" w14:paraId="64CD228C" w14:textId="77777777" w:rsidTr="00CD4B9F">
        <w:trPr>
          <w:trHeight w:val="170"/>
        </w:trPr>
        <w:tc>
          <w:tcPr>
            <w:tcW w:w="941" w:type="dxa"/>
            <w:shd w:val="clear" w:color="auto" w:fill="auto"/>
            <w:noWrap/>
            <w:vAlign w:val="center"/>
          </w:tcPr>
          <w:p w14:paraId="693D82EA"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77D42D9C"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21E6BB60" w14:textId="79857AAE"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2BAF1589" w14:textId="50F868B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274.50</w:t>
            </w:r>
          </w:p>
        </w:tc>
        <w:tc>
          <w:tcPr>
            <w:tcW w:w="875" w:type="dxa"/>
            <w:shd w:val="clear" w:color="auto" w:fill="auto"/>
            <w:noWrap/>
            <w:vAlign w:val="center"/>
          </w:tcPr>
          <w:p w14:paraId="76DA036E" w14:textId="31A451DE"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275.50</w:t>
            </w:r>
          </w:p>
        </w:tc>
        <w:tc>
          <w:tcPr>
            <w:tcW w:w="679" w:type="dxa"/>
          </w:tcPr>
          <w:p w14:paraId="24C28AEC" w14:textId="3BCE8F9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5658523B" w14:textId="1FE31BE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11.65</w:t>
            </w:r>
          </w:p>
        </w:tc>
        <w:tc>
          <w:tcPr>
            <w:tcW w:w="960" w:type="dxa"/>
            <w:shd w:val="clear" w:color="auto" w:fill="auto"/>
            <w:noWrap/>
            <w:vAlign w:val="center"/>
          </w:tcPr>
          <w:p w14:paraId="15577AC0" w14:textId="2B51D5DB"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11.65</w:t>
            </w:r>
          </w:p>
        </w:tc>
        <w:tc>
          <w:tcPr>
            <w:tcW w:w="900" w:type="dxa"/>
            <w:shd w:val="clear" w:color="auto" w:fill="auto"/>
            <w:noWrap/>
            <w:vAlign w:val="center"/>
          </w:tcPr>
          <w:p w14:paraId="580CDF01" w14:textId="176B7A71"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22.6</w:t>
            </w:r>
          </w:p>
        </w:tc>
        <w:tc>
          <w:tcPr>
            <w:tcW w:w="990" w:type="dxa"/>
            <w:shd w:val="clear" w:color="auto" w:fill="auto"/>
            <w:noWrap/>
            <w:vAlign w:val="center"/>
          </w:tcPr>
          <w:p w14:paraId="00D41F9B" w14:textId="44BAF576"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2.13</w:t>
            </w:r>
          </w:p>
        </w:tc>
      </w:tr>
      <w:tr w:rsidR="00CD4B9F" w:rsidRPr="001E3B86" w14:paraId="477242C8" w14:textId="77777777" w:rsidTr="00CD4B9F">
        <w:trPr>
          <w:trHeight w:val="170"/>
        </w:trPr>
        <w:tc>
          <w:tcPr>
            <w:tcW w:w="941" w:type="dxa"/>
            <w:shd w:val="clear" w:color="auto" w:fill="auto"/>
            <w:noWrap/>
            <w:vAlign w:val="center"/>
          </w:tcPr>
          <w:p w14:paraId="2CB33944"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72A8B3ED"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4D0B7D37" w14:textId="174E8D09"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4CCF7308" w14:textId="115F7D17" w:rsidR="00CD4B9F" w:rsidRPr="001E3B86" w:rsidRDefault="00CD4B9F" w:rsidP="00CD4B9F">
            <w:pPr>
              <w:ind w:left="400" w:hanging="400"/>
              <w:jc w:val="center"/>
              <w:rPr>
                <w:rFonts w:asciiTheme="minorHAnsi" w:hAnsiTheme="minorHAnsi"/>
                <w:sz w:val="16"/>
                <w:szCs w:val="16"/>
              </w:rPr>
            </w:pPr>
          </w:p>
        </w:tc>
        <w:tc>
          <w:tcPr>
            <w:tcW w:w="875" w:type="dxa"/>
            <w:shd w:val="clear" w:color="auto" w:fill="auto"/>
            <w:noWrap/>
            <w:vAlign w:val="center"/>
          </w:tcPr>
          <w:p w14:paraId="4D7CE1C2" w14:textId="284F9DA5" w:rsidR="00CD4B9F" w:rsidRPr="001E3B86" w:rsidRDefault="00CD4B9F" w:rsidP="00CD4B9F">
            <w:pPr>
              <w:ind w:left="400" w:hanging="400"/>
              <w:jc w:val="center"/>
              <w:rPr>
                <w:rFonts w:asciiTheme="minorHAnsi" w:hAnsiTheme="minorHAnsi"/>
                <w:sz w:val="16"/>
                <w:szCs w:val="16"/>
              </w:rPr>
            </w:pPr>
          </w:p>
        </w:tc>
        <w:tc>
          <w:tcPr>
            <w:tcW w:w="679" w:type="dxa"/>
          </w:tcPr>
          <w:p w14:paraId="4AED9FE0" w14:textId="148AB508" w:rsidR="00CD4B9F" w:rsidRPr="001E3B86" w:rsidRDefault="00CD4B9F" w:rsidP="00CD4B9F">
            <w:pPr>
              <w:ind w:left="400" w:hanging="400"/>
              <w:jc w:val="center"/>
              <w:rPr>
                <w:rFonts w:asciiTheme="minorHAnsi" w:hAnsiTheme="minorHAnsi"/>
                <w:sz w:val="16"/>
                <w:szCs w:val="16"/>
              </w:rPr>
            </w:pPr>
          </w:p>
        </w:tc>
        <w:tc>
          <w:tcPr>
            <w:tcW w:w="799" w:type="dxa"/>
            <w:shd w:val="clear" w:color="auto" w:fill="auto"/>
            <w:noWrap/>
            <w:vAlign w:val="center"/>
          </w:tcPr>
          <w:p w14:paraId="191B2A65" w14:textId="3E6A7156" w:rsidR="00CD4B9F" w:rsidRPr="001E3B86" w:rsidRDefault="00CD4B9F" w:rsidP="00CD4B9F">
            <w:pPr>
              <w:ind w:left="400" w:hanging="400"/>
              <w:jc w:val="center"/>
              <w:rPr>
                <w:rFonts w:asciiTheme="minorHAnsi" w:hAnsiTheme="minorHAnsi"/>
                <w:sz w:val="16"/>
                <w:szCs w:val="16"/>
              </w:rPr>
            </w:pPr>
          </w:p>
        </w:tc>
        <w:tc>
          <w:tcPr>
            <w:tcW w:w="960" w:type="dxa"/>
            <w:shd w:val="clear" w:color="auto" w:fill="auto"/>
            <w:noWrap/>
            <w:vAlign w:val="center"/>
          </w:tcPr>
          <w:p w14:paraId="42362C40" w14:textId="57CBBEFA" w:rsidR="00CD4B9F" w:rsidRPr="001E3B86" w:rsidRDefault="00CD4B9F"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334C58A2" w14:textId="0A722395" w:rsidR="00CD4B9F" w:rsidRPr="001E3B86" w:rsidRDefault="00CD4B9F"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12F12056" w14:textId="4B62054C" w:rsidR="00CD4B9F" w:rsidRPr="001E3B86" w:rsidRDefault="00CD4B9F" w:rsidP="00CD4B9F">
            <w:pPr>
              <w:ind w:left="400" w:hanging="400"/>
              <w:jc w:val="center"/>
              <w:rPr>
                <w:rFonts w:asciiTheme="minorHAnsi" w:hAnsiTheme="minorHAnsi"/>
                <w:sz w:val="16"/>
                <w:szCs w:val="16"/>
                <w:lang w:eastAsia="en-CA"/>
              </w:rPr>
            </w:pPr>
          </w:p>
        </w:tc>
      </w:tr>
      <w:tr w:rsidR="00CD4B9F" w:rsidRPr="001E3B86" w14:paraId="7895D9FA" w14:textId="77777777" w:rsidTr="00CD4B9F">
        <w:trPr>
          <w:trHeight w:val="170"/>
        </w:trPr>
        <w:tc>
          <w:tcPr>
            <w:tcW w:w="941" w:type="dxa"/>
            <w:shd w:val="clear" w:color="auto" w:fill="auto"/>
            <w:noWrap/>
            <w:vAlign w:val="center"/>
          </w:tcPr>
          <w:p w14:paraId="4BC5B137" w14:textId="53CA538A"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P17-1259</w:t>
            </w:r>
          </w:p>
        </w:tc>
        <w:tc>
          <w:tcPr>
            <w:tcW w:w="1356" w:type="dxa"/>
          </w:tcPr>
          <w:p w14:paraId="7A2C55D5" w14:textId="248E516A"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11E5B7D4"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34CA05C6" w14:textId="42187A0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235.50</w:t>
            </w:r>
          </w:p>
        </w:tc>
        <w:tc>
          <w:tcPr>
            <w:tcW w:w="875" w:type="dxa"/>
            <w:shd w:val="clear" w:color="auto" w:fill="auto"/>
            <w:noWrap/>
            <w:vAlign w:val="center"/>
          </w:tcPr>
          <w:p w14:paraId="454C5AE4" w14:textId="34EB959F"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321.56</w:t>
            </w:r>
          </w:p>
        </w:tc>
        <w:tc>
          <w:tcPr>
            <w:tcW w:w="679" w:type="dxa"/>
          </w:tcPr>
          <w:p w14:paraId="1D47AE21" w14:textId="20632827"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86.06</w:t>
            </w:r>
          </w:p>
        </w:tc>
        <w:tc>
          <w:tcPr>
            <w:tcW w:w="799" w:type="dxa"/>
            <w:shd w:val="clear" w:color="auto" w:fill="auto"/>
            <w:noWrap/>
            <w:vAlign w:val="center"/>
          </w:tcPr>
          <w:p w14:paraId="61EFDE89" w14:textId="3574BFA7"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0.99</w:t>
            </w:r>
          </w:p>
        </w:tc>
        <w:tc>
          <w:tcPr>
            <w:tcW w:w="960" w:type="dxa"/>
            <w:shd w:val="clear" w:color="auto" w:fill="auto"/>
            <w:noWrap/>
            <w:vAlign w:val="center"/>
          </w:tcPr>
          <w:p w14:paraId="4A39109A" w14:textId="7D8605A7"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0.99</w:t>
            </w:r>
          </w:p>
        </w:tc>
        <w:tc>
          <w:tcPr>
            <w:tcW w:w="900" w:type="dxa"/>
            <w:shd w:val="clear" w:color="auto" w:fill="auto"/>
            <w:noWrap/>
            <w:vAlign w:val="center"/>
          </w:tcPr>
          <w:p w14:paraId="0A3EADD4" w14:textId="3DDEAB47"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4.3</w:t>
            </w:r>
          </w:p>
        </w:tc>
        <w:tc>
          <w:tcPr>
            <w:tcW w:w="990" w:type="dxa"/>
            <w:shd w:val="clear" w:color="auto" w:fill="auto"/>
            <w:noWrap/>
            <w:vAlign w:val="center"/>
          </w:tcPr>
          <w:p w14:paraId="219F553D" w14:textId="31011118"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0.19</w:t>
            </w:r>
          </w:p>
        </w:tc>
      </w:tr>
      <w:tr w:rsidR="00CD4B9F" w:rsidRPr="001E3B86" w14:paraId="5DEFD87E" w14:textId="77777777" w:rsidTr="00CD4B9F">
        <w:trPr>
          <w:trHeight w:val="170"/>
        </w:trPr>
        <w:tc>
          <w:tcPr>
            <w:tcW w:w="941" w:type="dxa"/>
            <w:shd w:val="clear" w:color="auto" w:fill="auto"/>
            <w:noWrap/>
            <w:vAlign w:val="center"/>
          </w:tcPr>
          <w:p w14:paraId="5C47D2E8"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4A730771"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39F148E0" w14:textId="7141A340"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78859682" w14:textId="4C06927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244.00</w:t>
            </w:r>
          </w:p>
        </w:tc>
        <w:tc>
          <w:tcPr>
            <w:tcW w:w="875" w:type="dxa"/>
            <w:shd w:val="clear" w:color="auto" w:fill="auto"/>
            <w:noWrap/>
            <w:vAlign w:val="center"/>
          </w:tcPr>
          <w:p w14:paraId="37EBF0F6" w14:textId="310F017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248.00</w:t>
            </w:r>
          </w:p>
        </w:tc>
        <w:tc>
          <w:tcPr>
            <w:tcW w:w="679" w:type="dxa"/>
          </w:tcPr>
          <w:p w14:paraId="7187F165" w14:textId="0BB405AB"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4.00</w:t>
            </w:r>
          </w:p>
        </w:tc>
        <w:tc>
          <w:tcPr>
            <w:tcW w:w="799" w:type="dxa"/>
            <w:shd w:val="clear" w:color="auto" w:fill="auto"/>
            <w:noWrap/>
            <w:vAlign w:val="center"/>
          </w:tcPr>
          <w:p w14:paraId="07449C57" w14:textId="26E0190D"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9.10</w:t>
            </w:r>
          </w:p>
        </w:tc>
        <w:tc>
          <w:tcPr>
            <w:tcW w:w="960" w:type="dxa"/>
            <w:shd w:val="clear" w:color="auto" w:fill="auto"/>
            <w:noWrap/>
            <w:vAlign w:val="center"/>
          </w:tcPr>
          <w:p w14:paraId="6E2E77C4" w14:textId="1993C25E"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9.10</w:t>
            </w:r>
          </w:p>
        </w:tc>
        <w:tc>
          <w:tcPr>
            <w:tcW w:w="900" w:type="dxa"/>
            <w:shd w:val="clear" w:color="auto" w:fill="auto"/>
            <w:noWrap/>
            <w:vAlign w:val="center"/>
          </w:tcPr>
          <w:p w14:paraId="07B582F5" w14:textId="6019E3B6"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10.0</w:t>
            </w:r>
          </w:p>
        </w:tc>
        <w:tc>
          <w:tcPr>
            <w:tcW w:w="990" w:type="dxa"/>
            <w:shd w:val="clear" w:color="auto" w:fill="auto"/>
            <w:noWrap/>
            <w:vAlign w:val="center"/>
          </w:tcPr>
          <w:p w14:paraId="596DA215" w14:textId="7C9E8AFE"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0.30</w:t>
            </w:r>
          </w:p>
        </w:tc>
      </w:tr>
      <w:tr w:rsidR="00CD4B9F" w:rsidRPr="001E3B86" w14:paraId="3D6D9028" w14:textId="77777777" w:rsidTr="00CD4B9F">
        <w:trPr>
          <w:trHeight w:val="170"/>
        </w:trPr>
        <w:tc>
          <w:tcPr>
            <w:tcW w:w="941" w:type="dxa"/>
            <w:shd w:val="clear" w:color="auto" w:fill="auto"/>
            <w:noWrap/>
            <w:vAlign w:val="center"/>
          </w:tcPr>
          <w:p w14:paraId="3B6857EA"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2D017810"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2C67BF4D" w14:textId="40DD56DC"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2322BD5F" w14:textId="301890B6"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244.00</w:t>
            </w:r>
          </w:p>
        </w:tc>
        <w:tc>
          <w:tcPr>
            <w:tcW w:w="875" w:type="dxa"/>
            <w:shd w:val="clear" w:color="auto" w:fill="auto"/>
            <w:noWrap/>
            <w:vAlign w:val="center"/>
          </w:tcPr>
          <w:p w14:paraId="06C7BB89" w14:textId="6DB0693A"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246.00</w:t>
            </w:r>
          </w:p>
        </w:tc>
        <w:tc>
          <w:tcPr>
            <w:tcW w:w="679" w:type="dxa"/>
          </w:tcPr>
          <w:p w14:paraId="377217F7" w14:textId="7CEBCE45"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2F0E241E" w14:textId="2138C398"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12.65</w:t>
            </w:r>
          </w:p>
        </w:tc>
        <w:tc>
          <w:tcPr>
            <w:tcW w:w="960" w:type="dxa"/>
            <w:shd w:val="clear" w:color="auto" w:fill="auto"/>
            <w:noWrap/>
            <w:vAlign w:val="center"/>
          </w:tcPr>
          <w:p w14:paraId="4C8C4E04" w14:textId="54945CCD"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12.65</w:t>
            </w:r>
          </w:p>
        </w:tc>
        <w:tc>
          <w:tcPr>
            <w:tcW w:w="900" w:type="dxa"/>
            <w:shd w:val="clear" w:color="auto" w:fill="auto"/>
            <w:noWrap/>
            <w:vAlign w:val="center"/>
          </w:tcPr>
          <w:p w14:paraId="3D99D55B" w14:textId="2550B026"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11.5</w:t>
            </w:r>
          </w:p>
        </w:tc>
        <w:tc>
          <w:tcPr>
            <w:tcW w:w="990" w:type="dxa"/>
            <w:shd w:val="clear" w:color="auto" w:fill="auto"/>
            <w:noWrap/>
            <w:vAlign w:val="center"/>
          </w:tcPr>
          <w:p w14:paraId="519ADF19" w14:textId="39F7980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0.38</w:t>
            </w:r>
          </w:p>
        </w:tc>
      </w:tr>
      <w:tr w:rsidR="00CD4B9F" w:rsidRPr="001E3B86" w14:paraId="247C6A0C" w14:textId="77777777" w:rsidTr="00CD4B9F">
        <w:trPr>
          <w:trHeight w:val="170"/>
        </w:trPr>
        <w:tc>
          <w:tcPr>
            <w:tcW w:w="941" w:type="dxa"/>
            <w:shd w:val="clear" w:color="auto" w:fill="auto"/>
            <w:noWrap/>
            <w:vAlign w:val="center"/>
          </w:tcPr>
          <w:p w14:paraId="6776E350"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56FB5698"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0335D998" w14:textId="6B255ABC"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43E93D90" w14:textId="57CA51C5"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289.00</w:t>
            </w:r>
          </w:p>
        </w:tc>
        <w:tc>
          <w:tcPr>
            <w:tcW w:w="875" w:type="dxa"/>
            <w:shd w:val="clear" w:color="auto" w:fill="auto"/>
            <w:noWrap/>
            <w:vAlign w:val="center"/>
          </w:tcPr>
          <w:p w14:paraId="65EB90A2" w14:textId="7E0C496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317.00</w:t>
            </w:r>
          </w:p>
        </w:tc>
        <w:tc>
          <w:tcPr>
            <w:tcW w:w="679" w:type="dxa"/>
          </w:tcPr>
          <w:p w14:paraId="19188719" w14:textId="24EF50C7"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28.00</w:t>
            </w:r>
          </w:p>
        </w:tc>
        <w:tc>
          <w:tcPr>
            <w:tcW w:w="799" w:type="dxa"/>
            <w:shd w:val="clear" w:color="auto" w:fill="auto"/>
            <w:noWrap/>
            <w:vAlign w:val="center"/>
          </w:tcPr>
          <w:p w14:paraId="5D03814E" w14:textId="528533FE"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1.28</w:t>
            </w:r>
          </w:p>
        </w:tc>
        <w:tc>
          <w:tcPr>
            <w:tcW w:w="960" w:type="dxa"/>
            <w:shd w:val="clear" w:color="auto" w:fill="auto"/>
            <w:noWrap/>
            <w:vAlign w:val="center"/>
          </w:tcPr>
          <w:p w14:paraId="6A846227" w14:textId="5AB8F758"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1.28</w:t>
            </w:r>
          </w:p>
        </w:tc>
        <w:tc>
          <w:tcPr>
            <w:tcW w:w="900" w:type="dxa"/>
            <w:shd w:val="clear" w:color="auto" w:fill="auto"/>
            <w:noWrap/>
            <w:vAlign w:val="center"/>
          </w:tcPr>
          <w:p w14:paraId="73B663AE" w14:textId="668E34D6"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6.6</w:t>
            </w:r>
          </w:p>
        </w:tc>
        <w:tc>
          <w:tcPr>
            <w:tcW w:w="990" w:type="dxa"/>
            <w:shd w:val="clear" w:color="auto" w:fill="auto"/>
            <w:noWrap/>
            <w:vAlign w:val="center"/>
          </w:tcPr>
          <w:p w14:paraId="371B1188" w14:textId="4CE2B3C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0.25</w:t>
            </w:r>
          </w:p>
        </w:tc>
      </w:tr>
      <w:tr w:rsidR="00CD4B9F" w:rsidRPr="001E3B86" w14:paraId="59EE15DF" w14:textId="77777777" w:rsidTr="00CD4B9F">
        <w:trPr>
          <w:trHeight w:val="170"/>
        </w:trPr>
        <w:tc>
          <w:tcPr>
            <w:tcW w:w="941" w:type="dxa"/>
            <w:shd w:val="clear" w:color="auto" w:fill="auto"/>
            <w:noWrap/>
            <w:vAlign w:val="center"/>
          </w:tcPr>
          <w:p w14:paraId="7EEA55E4"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7EEE1458"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0E8F7260" w14:textId="28D244F7"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302390D6" w14:textId="1CBF131D"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289.00</w:t>
            </w:r>
          </w:p>
        </w:tc>
        <w:tc>
          <w:tcPr>
            <w:tcW w:w="875" w:type="dxa"/>
            <w:shd w:val="clear" w:color="auto" w:fill="auto"/>
            <w:noWrap/>
            <w:vAlign w:val="center"/>
          </w:tcPr>
          <w:p w14:paraId="5F7831EA" w14:textId="67DF83EA"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292.00</w:t>
            </w:r>
          </w:p>
        </w:tc>
        <w:tc>
          <w:tcPr>
            <w:tcW w:w="679" w:type="dxa"/>
          </w:tcPr>
          <w:p w14:paraId="211FC57C" w14:textId="395207F9"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3.00</w:t>
            </w:r>
          </w:p>
        </w:tc>
        <w:tc>
          <w:tcPr>
            <w:tcW w:w="799" w:type="dxa"/>
            <w:shd w:val="clear" w:color="auto" w:fill="auto"/>
            <w:noWrap/>
            <w:vAlign w:val="center"/>
          </w:tcPr>
          <w:p w14:paraId="5AE7F9F7" w14:textId="58A6EA7E"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6.43</w:t>
            </w:r>
          </w:p>
        </w:tc>
        <w:tc>
          <w:tcPr>
            <w:tcW w:w="960" w:type="dxa"/>
            <w:shd w:val="clear" w:color="auto" w:fill="auto"/>
            <w:noWrap/>
            <w:vAlign w:val="center"/>
          </w:tcPr>
          <w:p w14:paraId="106D635B" w14:textId="04F5C0C4"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6.43</w:t>
            </w:r>
          </w:p>
        </w:tc>
        <w:tc>
          <w:tcPr>
            <w:tcW w:w="900" w:type="dxa"/>
            <w:shd w:val="clear" w:color="auto" w:fill="auto"/>
            <w:noWrap/>
            <w:vAlign w:val="center"/>
          </w:tcPr>
          <w:p w14:paraId="4F895FBE" w14:textId="0AD866E3"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27.9</w:t>
            </w:r>
          </w:p>
        </w:tc>
        <w:tc>
          <w:tcPr>
            <w:tcW w:w="990" w:type="dxa"/>
            <w:shd w:val="clear" w:color="auto" w:fill="auto"/>
            <w:noWrap/>
            <w:vAlign w:val="center"/>
          </w:tcPr>
          <w:p w14:paraId="642AD303" w14:textId="1366301B"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0.53</w:t>
            </w:r>
          </w:p>
        </w:tc>
      </w:tr>
      <w:tr w:rsidR="00CD4B9F" w:rsidRPr="001E3B86" w14:paraId="29070EB2" w14:textId="77777777" w:rsidTr="00CD4B9F">
        <w:trPr>
          <w:trHeight w:val="170"/>
        </w:trPr>
        <w:tc>
          <w:tcPr>
            <w:tcW w:w="941" w:type="dxa"/>
            <w:shd w:val="clear" w:color="auto" w:fill="auto"/>
            <w:noWrap/>
            <w:vAlign w:val="center"/>
          </w:tcPr>
          <w:p w14:paraId="13D23A3E"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031106A3"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3F3851D7" w14:textId="33A4BB51"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6EA8688A" w14:textId="1C190C5B"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291.00</w:t>
            </w:r>
          </w:p>
        </w:tc>
        <w:tc>
          <w:tcPr>
            <w:tcW w:w="875" w:type="dxa"/>
            <w:shd w:val="clear" w:color="auto" w:fill="auto"/>
            <w:noWrap/>
            <w:vAlign w:val="center"/>
          </w:tcPr>
          <w:p w14:paraId="4DBF7942" w14:textId="09E08FFA"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292.00</w:t>
            </w:r>
          </w:p>
        </w:tc>
        <w:tc>
          <w:tcPr>
            <w:tcW w:w="679" w:type="dxa"/>
          </w:tcPr>
          <w:p w14:paraId="459BAE05" w14:textId="44E0A47B"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006FD5E1" w14:textId="0B834828"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12.45</w:t>
            </w:r>
          </w:p>
        </w:tc>
        <w:tc>
          <w:tcPr>
            <w:tcW w:w="960" w:type="dxa"/>
            <w:shd w:val="clear" w:color="auto" w:fill="auto"/>
            <w:noWrap/>
            <w:vAlign w:val="center"/>
          </w:tcPr>
          <w:p w14:paraId="5D6CC6F8" w14:textId="62F0D1DA"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12.45</w:t>
            </w:r>
          </w:p>
        </w:tc>
        <w:tc>
          <w:tcPr>
            <w:tcW w:w="900" w:type="dxa"/>
            <w:shd w:val="clear" w:color="auto" w:fill="auto"/>
            <w:noWrap/>
            <w:vAlign w:val="center"/>
          </w:tcPr>
          <w:p w14:paraId="3119F4B5" w14:textId="0B7B8B2E"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30.9</w:t>
            </w:r>
          </w:p>
        </w:tc>
        <w:tc>
          <w:tcPr>
            <w:tcW w:w="990" w:type="dxa"/>
            <w:shd w:val="clear" w:color="auto" w:fill="auto"/>
            <w:noWrap/>
            <w:vAlign w:val="center"/>
          </w:tcPr>
          <w:p w14:paraId="4BCD962D" w14:textId="1FD349C6"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0.71</w:t>
            </w:r>
          </w:p>
        </w:tc>
      </w:tr>
      <w:tr w:rsidR="00CD4B9F" w:rsidRPr="001E3B86" w14:paraId="6F82EE1C" w14:textId="77777777" w:rsidTr="00CD4B9F">
        <w:trPr>
          <w:trHeight w:val="170"/>
        </w:trPr>
        <w:tc>
          <w:tcPr>
            <w:tcW w:w="941" w:type="dxa"/>
            <w:shd w:val="clear" w:color="auto" w:fill="auto"/>
            <w:noWrap/>
            <w:vAlign w:val="center"/>
          </w:tcPr>
          <w:p w14:paraId="7B575395"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602E75B6"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7166A73F"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0A2B1DD1" w14:textId="77777777" w:rsidR="00CD4B9F" w:rsidRPr="001E3B86" w:rsidRDefault="00CD4B9F" w:rsidP="00CD4B9F">
            <w:pPr>
              <w:ind w:left="400" w:hanging="400"/>
              <w:jc w:val="center"/>
              <w:rPr>
                <w:rFonts w:asciiTheme="minorHAnsi" w:hAnsiTheme="minorHAnsi"/>
                <w:sz w:val="16"/>
                <w:szCs w:val="16"/>
              </w:rPr>
            </w:pPr>
          </w:p>
        </w:tc>
        <w:tc>
          <w:tcPr>
            <w:tcW w:w="875" w:type="dxa"/>
            <w:shd w:val="clear" w:color="auto" w:fill="auto"/>
            <w:noWrap/>
            <w:vAlign w:val="center"/>
          </w:tcPr>
          <w:p w14:paraId="33238D34" w14:textId="77777777" w:rsidR="00CD4B9F" w:rsidRPr="001E3B86" w:rsidRDefault="00CD4B9F" w:rsidP="00CD4B9F">
            <w:pPr>
              <w:ind w:left="400" w:hanging="400"/>
              <w:jc w:val="center"/>
              <w:rPr>
                <w:rFonts w:asciiTheme="minorHAnsi" w:hAnsiTheme="minorHAnsi"/>
                <w:sz w:val="16"/>
                <w:szCs w:val="16"/>
              </w:rPr>
            </w:pPr>
          </w:p>
        </w:tc>
        <w:tc>
          <w:tcPr>
            <w:tcW w:w="679" w:type="dxa"/>
          </w:tcPr>
          <w:p w14:paraId="75ECD928" w14:textId="77777777" w:rsidR="00CD4B9F" w:rsidRPr="001E3B86" w:rsidRDefault="00CD4B9F" w:rsidP="00CD4B9F">
            <w:pPr>
              <w:ind w:left="400" w:hanging="400"/>
              <w:jc w:val="center"/>
              <w:rPr>
                <w:rFonts w:asciiTheme="minorHAnsi" w:hAnsiTheme="minorHAnsi"/>
                <w:sz w:val="16"/>
                <w:szCs w:val="16"/>
              </w:rPr>
            </w:pPr>
          </w:p>
        </w:tc>
        <w:tc>
          <w:tcPr>
            <w:tcW w:w="799" w:type="dxa"/>
            <w:shd w:val="clear" w:color="auto" w:fill="auto"/>
            <w:noWrap/>
            <w:vAlign w:val="center"/>
          </w:tcPr>
          <w:p w14:paraId="1A53C87F" w14:textId="77777777" w:rsidR="00CD4B9F" w:rsidRPr="001E3B86" w:rsidRDefault="00CD4B9F" w:rsidP="00CD4B9F">
            <w:pPr>
              <w:ind w:left="400" w:hanging="400"/>
              <w:jc w:val="center"/>
              <w:rPr>
                <w:rFonts w:asciiTheme="minorHAnsi" w:hAnsiTheme="minorHAnsi"/>
                <w:sz w:val="16"/>
                <w:szCs w:val="16"/>
              </w:rPr>
            </w:pPr>
          </w:p>
        </w:tc>
        <w:tc>
          <w:tcPr>
            <w:tcW w:w="960" w:type="dxa"/>
            <w:shd w:val="clear" w:color="auto" w:fill="auto"/>
            <w:noWrap/>
            <w:vAlign w:val="center"/>
          </w:tcPr>
          <w:p w14:paraId="1B3F7872" w14:textId="77777777" w:rsidR="00CD4B9F" w:rsidRPr="001E3B86" w:rsidRDefault="00CD4B9F"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6CFC6BC1" w14:textId="77777777" w:rsidR="00CD4B9F" w:rsidRPr="001E3B86" w:rsidRDefault="00CD4B9F"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2ABEA9C0" w14:textId="77777777" w:rsidR="00CD4B9F" w:rsidRPr="001E3B86" w:rsidRDefault="00CD4B9F" w:rsidP="00CD4B9F">
            <w:pPr>
              <w:ind w:left="400" w:hanging="400"/>
              <w:jc w:val="center"/>
              <w:rPr>
                <w:rFonts w:asciiTheme="minorHAnsi" w:hAnsiTheme="minorHAnsi"/>
                <w:sz w:val="16"/>
                <w:szCs w:val="16"/>
                <w:lang w:eastAsia="en-CA"/>
              </w:rPr>
            </w:pPr>
          </w:p>
        </w:tc>
      </w:tr>
      <w:tr w:rsidR="00CD4B9F" w:rsidRPr="001E3B86" w14:paraId="536168A9" w14:textId="77777777" w:rsidTr="00CD4B9F">
        <w:trPr>
          <w:trHeight w:val="170"/>
        </w:trPr>
        <w:tc>
          <w:tcPr>
            <w:tcW w:w="941" w:type="dxa"/>
            <w:shd w:val="clear" w:color="auto" w:fill="auto"/>
            <w:noWrap/>
            <w:vAlign w:val="center"/>
          </w:tcPr>
          <w:p w14:paraId="7BCBD900" w14:textId="3E4880C0"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P17-1263</w:t>
            </w:r>
          </w:p>
        </w:tc>
        <w:tc>
          <w:tcPr>
            <w:tcW w:w="1356" w:type="dxa"/>
          </w:tcPr>
          <w:p w14:paraId="5650E0D1" w14:textId="3E2C7E3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NL West</w:t>
            </w:r>
          </w:p>
        </w:tc>
        <w:tc>
          <w:tcPr>
            <w:tcW w:w="486" w:type="dxa"/>
          </w:tcPr>
          <w:p w14:paraId="77CD89AA"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23273380" w14:textId="70798FAB"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188.90</w:t>
            </w:r>
          </w:p>
        </w:tc>
        <w:tc>
          <w:tcPr>
            <w:tcW w:w="875" w:type="dxa"/>
            <w:shd w:val="clear" w:color="auto" w:fill="auto"/>
            <w:noWrap/>
            <w:vAlign w:val="center"/>
          </w:tcPr>
          <w:p w14:paraId="31EF68FA" w14:textId="78B95FC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214.00</w:t>
            </w:r>
          </w:p>
        </w:tc>
        <w:tc>
          <w:tcPr>
            <w:tcW w:w="679" w:type="dxa"/>
          </w:tcPr>
          <w:p w14:paraId="489B107E" w14:textId="65AFBC8A"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25.10</w:t>
            </w:r>
          </w:p>
        </w:tc>
        <w:tc>
          <w:tcPr>
            <w:tcW w:w="799" w:type="dxa"/>
            <w:shd w:val="clear" w:color="auto" w:fill="auto"/>
            <w:noWrap/>
            <w:vAlign w:val="center"/>
          </w:tcPr>
          <w:p w14:paraId="7FD48B29" w14:textId="18A4E416"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1.34</w:t>
            </w:r>
          </w:p>
        </w:tc>
        <w:tc>
          <w:tcPr>
            <w:tcW w:w="960" w:type="dxa"/>
            <w:shd w:val="clear" w:color="auto" w:fill="auto"/>
            <w:noWrap/>
            <w:vAlign w:val="center"/>
          </w:tcPr>
          <w:p w14:paraId="17EB987C" w14:textId="4BAF904E"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1.34</w:t>
            </w:r>
          </w:p>
        </w:tc>
        <w:tc>
          <w:tcPr>
            <w:tcW w:w="900" w:type="dxa"/>
            <w:shd w:val="clear" w:color="auto" w:fill="auto"/>
            <w:noWrap/>
            <w:vAlign w:val="center"/>
          </w:tcPr>
          <w:p w14:paraId="444598CD" w14:textId="4EC0E00E"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17.9</w:t>
            </w:r>
          </w:p>
        </w:tc>
        <w:tc>
          <w:tcPr>
            <w:tcW w:w="990" w:type="dxa"/>
            <w:shd w:val="clear" w:color="auto" w:fill="auto"/>
            <w:noWrap/>
            <w:vAlign w:val="center"/>
          </w:tcPr>
          <w:p w14:paraId="3D03BC73" w14:textId="693B141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2.30</w:t>
            </w:r>
          </w:p>
        </w:tc>
      </w:tr>
      <w:tr w:rsidR="00CD4B9F" w:rsidRPr="001E3B86" w14:paraId="0AE8ABAA" w14:textId="77777777" w:rsidTr="00CD4B9F">
        <w:trPr>
          <w:trHeight w:val="170"/>
        </w:trPr>
        <w:tc>
          <w:tcPr>
            <w:tcW w:w="941" w:type="dxa"/>
            <w:shd w:val="clear" w:color="auto" w:fill="auto"/>
            <w:noWrap/>
            <w:vAlign w:val="center"/>
          </w:tcPr>
          <w:p w14:paraId="42FD54FF"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0BB2A3B1"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5F3E63BD" w14:textId="46787293"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77852A77" w14:textId="474ABFA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195.90</w:t>
            </w:r>
          </w:p>
        </w:tc>
        <w:tc>
          <w:tcPr>
            <w:tcW w:w="875" w:type="dxa"/>
            <w:shd w:val="clear" w:color="auto" w:fill="auto"/>
            <w:noWrap/>
            <w:vAlign w:val="center"/>
          </w:tcPr>
          <w:p w14:paraId="4ABB0B25" w14:textId="0929A926"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207.60</w:t>
            </w:r>
          </w:p>
        </w:tc>
        <w:tc>
          <w:tcPr>
            <w:tcW w:w="679" w:type="dxa"/>
          </w:tcPr>
          <w:p w14:paraId="04A76449" w14:textId="654F7627"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11.70</w:t>
            </w:r>
          </w:p>
        </w:tc>
        <w:tc>
          <w:tcPr>
            <w:tcW w:w="799" w:type="dxa"/>
            <w:shd w:val="clear" w:color="auto" w:fill="auto"/>
            <w:noWrap/>
            <w:vAlign w:val="center"/>
          </w:tcPr>
          <w:p w14:paraId="24BEEFD5" w14:textId="275D50AF"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2.40</w:t>
            </w:r>
          </w:p>
        </w:tc>
        <w:tc>
          <w:tcPr>
            <w:tcW w:w="960" w:type="dxa"/>
            <w:shd w:val="clear" w:color="auto" w:fill="auto"/>
            <w:noWrap/>
            <w:vAlign w:val="center"/>
          </w:tcPr>
          <w:p w14:paraId="4C037168" w14:textId="293FE0B2"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2.40</w:t>
            </w:r>
          </w:p>
        </w:tc>
        <w:tc>
          <w:tcPr>
            <w:tcW w:w="900" w:type="dxa"/>
            <w:shd w:val="clear" w:color="auto" w:fill="auto"/>
            <w:noWrap/>
            <w:vAlign w:val="center"/>
          </w:tcPr>
          <w:p w14:paraId="3B227102" w14:textId="41712099"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34.6</w:t>
            </w:r>
          </w:p>
        </w:tc>
        <w:tc>
          <w:tcPr>
            <w:tcW w:w="990" w:type="dxa"/>
            <w:shd w:val="clear" w:color="auto" w:fill="auto"/>
            <w:noWrap/>
            <w:vAlign w:val="center"/>
          </w:tcPr>
          <w:p w14:paraId="3356257B" w14:textId="31A50161"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4.66</w:t>
            </w:r>
          </w:p>
        </w:tc>
      </w:tr>
      <w:tr w:rsidR="00CD4B9F" w:rsidRPr="001E3B86" w14:paraId="07894709" w14:textId="77777777" w:rsidTr="00CD4B9F">
        <w:trPr>
          <w:trHeight w:val="170"/>
        </w:trPr>
        <w:tc>
          <w:tcPr>
            <w:tcW w:w="941" w:type="dxa"/>
            <w:shd w:val="clear" w:color="auto" w:fill="auto"/>
            <w:noWrap/>
            <w:vAlign w:val="center"/>
          </w:tcPr>
          <w:p w14:paraId="18ABEABF"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16596B45"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7F74ED49" w14:textId="1CD035FB"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43C004B4" w14:textId="7D31962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201.30</w:t>
            </w:r>
          </w:p>
        </w:tc>
        <w:tc>
          <w:tcPr>
            <w:tcW w:w="875" w:type="dxa"/>
            <w:shd w:val="clear" w:color="auto" w:fill="auto"/>
            <w:noWrap/>
            <w:vAlign w:val="center"/>
          </w:tcPr>
          <w:p w14:paraId="3881388B" w14:textId="767DD649"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204.30</w:t>
            </w:r>
          </w:p>
        </w:tc>
        <w:tc>
          <w:tcPr>
            <w:tcW w:w="679" w:type="dxa"/>
          </w:tcPr>
          <w:p w14:paraId="50630D74" w14:textId="69D2BB9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3.00</w:t>
            </w:r>
          </w:p>
        </w:tc>
        <w:tc>
          <w:tcPr>
            <w:tcW w:w="799" w:type="dxa"/>
            <w:shd w:val="clear" w:color="auto" w:fill="auto"/>
            <w:noWrap/>
            <w:vAlign w:val="center"/>
          </w:tcPr>
          <w:p w14:paraId="0307F6A2" w14:textId="65089ED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5.51</w:t>
            </w:r>
          </w:p>
        </w:tc>
        <w:tc>
          <w:tcPr>
            <w:tcW w:w="960" w:type="dxa"/>
            <w:shd w:val="clear" w:color="auto" w:fill="auto"/>
            <w:noWrap/>
            <w:vAlign w:val="center"/>
          </w:tcPr>
          <w:p w14:paraId="638D5002" w14:textId="129BD6C5"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5.51</w:t>
            </w:r>
          </w:p>
        </w:tc>
        <w:tc>
          <w:tcPr>
            <w:tcW w:w="900" w:type="dxa"/>
            <w:shd w:val="clear" w:color="auto" w:fill="auto"/>
            <w:noWrap/>
            <w:vAlign w:val="center"/>
          </w:tcPr>
          <w:p w14:paraId="3F434E8C" w14:textId="69195F7D"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104.6</w:t>
            </w:r>
          </w:p>
        </w:tc>
        <w:tc>
          <w:tcPr>
            <w:tcW w:w="990" w:type="dxa"/>
            <w:shd w:val="clear" w:color="auto" w:fill="auto"/>
            <w:noWrap/>
            <w:vAlign w:val="center"/>
          </w:tcPr>
          <w:p w14:paraId="142917F8" w14:textId="207A7ED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12.83</w:t>
            </w:r>
          </w:p>
        </w:tc>
      </w:tr>
      <w:tr w:rsidR="00CD4B9F" w:rsidRPr="001E3B86" w14:paraId="23C407A9" w14:textId="77777777" w:rsidTr="00CD4B9F">
        <w:trPr>
          <w:trHeight w:val="170"/>
        </w:trPr>
        <w:tc>
          <w:tcPr>
            <w:tcW w:w="941" w:type="dxa"/>
            <w:shd w:val="clear" w:color="auto" w:fill="auto"/>
            <w:noWrap/>
            <w:vAlign w:val="center"/>
          </w:tcPr>
          <w:p w14:paraId="2F1D619D"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1536915D"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697361A4" w14:textId="23EEF0D2"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0A75CE03" w14:textId="17E09D3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201.30</w:t>
            </w:r>
          </w:p>
        </w:tc>
        <w:tc>
          <w:tcPr>
            <w:tcW w:w="875" w:type="dxa"/>
            <w:shd w:val="clear" w:color="auto" w:fill="auto"/>
            <w:noWrap/>
            <w:vAlign w:val="center"/>
          </w:tcPr>
          <w:p w14:paraId="646CFF1C" w14:textId="14830DC1"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202.30</w:t>
            </w:r>
          </w:p>
        </w:tc>
        <w:tc>
          <w:tcPr>
            <w:tcW w:w="679" w:type="dxa"/>
          </w:tcPr>
          <w:p w14:paraId="4483D3F3" w14:textId="5C0492F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1066F802" w14:textId="7C53F336"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11.20</w:t>
            </w:r>
          </w:p>
        </w:tc>
        <w:tc>
          <w:tcPr>
            <w:tcW w:w="960" w:type="dxa"/>
            <w:shd w:val="clear" w:color="auto" w:fill="auto"/>
            <w:noWrap/>
            <w:vAlign w:val="center"/>
          </w:tcPr>
          <w:p w14:paraId="59451953" w14:textId="7F8B0FB1"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11.20</w:t>
            </w:r>
          </w:p>
        </w:tc>
        <w:tc>
          <w:tcPr>
            <w:tcW w:w="900" w:type="dxa"/>
            <w:shd w:val="clear" w:color="auto" w:fill="auto"/>
            <w:noWrap/>
            <w:vAlign w:val="center"/>
          </w:tcPr>
          <w:p w14:paraId="4AE9729F" w14:textId="4D3D7150"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100.0</w:t>
            </w:r>
          </w:p>
        </w:tc>
        <w:tc>
          <w:tcPr>
            <w:tcW w:w="990" w:type="dxa"/>
            <w:shd w:val="clear" w:color="auto" w:fill="auto"/>
            <w:noWrap/>
            <w:vAlign w:val="center"/>
          </w:tcPr>
          <w:p w14:paraId="78DF260F" w14:textId="3C90B56B"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12.60</w:t>
            </w:r>
          </w:p>
        </w:tc>
      </w:tr>
      <w:tr w:rsidR="00CD4B9F" w:rsidRPr="001E3B86" w14:paraId="0DF39ED4" w14:textId="77777777" w:rsidTr="00CD4B9F">
        <w:trPr>
          <w:trHeight w:val="170"/>
        </w:trPr>
        <w:tc>
          <w:tcPr>
            <w:tcW w:w="941" w:type="dxa"/>
            <w:shd w:val="clear" w:color="auto" w:fill="auto"/>
            <w:noWrap/>
            <w:vAlign w:val="center"/>
          </w:tcPr>
          <w:p w14:paraId="2B6C260D"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6EFC976A"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6B499D6A"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0228D888" w14:textId="77777777" w:rsidR="00CD4B9F" w:rsidRPr="001E3B86" w:rsidRDefault="00CD4B9F" w:rsidP="00CD4B9F">
            <w:pPr>
              <w:ind w:left="400" w:hanging="400"/>
              <w:jc w:val="center"/>
              <w:rPr>
                <w:rFonts w:asciiTheme="minorHAnsi" w:hAnsiTheme="minorHAnsi"/>
                <w:sz w:val="16"/>
                <w:szCs w:val="16"/>
              </w:rPr>
            </w:pPr>
          </w:p>
        </w:tc>
        <w:tc>
          <w:tcPr>
            <w:tcW w:w="875" w:type="dxa"/>
            <w:shd w:val="clear" w:color="auto" w:fill="auto"/>
            <w:noWrap/>
            <w:vAlign w:val="center"/>
          </w:tcPr>
          <w:p w14:paraId="740797F8" w14:textId="77777777" w:rsidR="00CD4B9F" w:rsidRPr="001E3B86" w:rsidRDefault="00CD4B9F" w:rsidP="00CD4B9F">
            <w:pPr>
              <w:ind w:left="400" w:hanging="400"/>
              <w:jc w:val="center"/>
              <w:rPr>
                <w:rFonts w:asciiTheme="minorHAnsi" w:hAnsiTheme="minorHAnsi"/>
                <w:sz w:val="16"/>
                <w:szCs w:val="16"/>
              </w:rPr>
            </w:pPr>
          </w:p>
        </w:tc>
        <w:tc>
          <w:tcPr>
            <w:tcW w:w="679" w:type="dxa"/>
          </w:tcPr>
          <w:p w14:paraId="625DF8A2" w14:textId="77777777" w:rsidR="00CD4B9F" w:rsidRPr="001E3B86" w:rsidRDefault="00CD4B9F" w:rsidP="00CD4B9F">
            <w:pPr>
              <w:ind w:left="400" w:hanging="400"/>
              <w:jc w:val="center"/>
              <w:rPr>
                <w:rFonts w:asciiTheme="minorHAnsi" w:hAnsiTheme="minorHAnsi"/>
                <w:sz w:val="16"/>
                <w:szCs w:val="16"/>
              </w:rPr>
            </w:pPr>
          </w:p>
        </w:tc>
        <w:tc>
          <w:tcPr>
            <w:tcW w:w="799" w:type="dxa"/>
            <w:shd w:val="clear" w:color="auto" w:fill="auto"/>
            <w:noWrap/>
            <w:vAlign w:val="center"/>
          </w:tcPr>
          <w:p w14:paraId="4A185337" w14:textId="77777777" w:rsidR="00CD4B9F" w:rsidRPr="001E3B86" w:rsidRDefault="00CD4B9F" w:rsidP="00CD4B9F">
            <w:pPr>
              <w:ind w:left="400" w:hanging="400"/>
              <w:jc w:val="center"/>
              <w:rPr>
                <w:rFonts w:asciiTheme="minorHAnsi" w:hAnsiTheme="minorHAnsi"/>
                <w:sz w:val="16"/>
                <w:szCs w:val="16"/>
              </w:rPr>
            </w:pPr>
          </w:p>
        </w:tc>
        <w:tc>
          <w:tcPr>
            <w:tcW w:w="960" w:type="dxa"/>
            <w:shd w:val="clear" w:color="auto" w:fill="auto"/>
            <w:noWrap/>
            <w:vAlign w:val="center"/>
          </w:tcPr>
          <w:p w14:paraId="223D4232" w14:textId="77777777" w:rsidR="00CD4B9F" w:rsidRPr="001E3B86" w:rsidRDefault="00CD4B9F"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23212A25" w14:textId="77777777" w:rsidR="00CD4B9F" w:rsidRPr="001E3B86" w:rsidRDefault="00CD4B9F"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4A5A86D6" w14:textId="77777777" w:rsidR="00CD4B9F" w:rsidRPr="001E3B86" w:rsidRDefault="00CD4B9F" w:rsidP="00CD4B9F">
            <w:pPr>
              <w:ind w:left="400" w:hanging="400"/>
              <w:jc w:val="center"/>
              <w:rPr>
                <w:rFonts w:asciiTheme="minorHAnsi" w:hAnsiTheme="minorHAnsi"/>
                <w:sz w:val="16"/>
                <w:szCs w:val="16"/>
                <w:lang w:eastAsia="en-CA"/>
              </w:rPr>
            </w:pPr>
          </w:p>
        </w:tc>
      </w:tr>
      <w:tr w:rsidR="00CD4B9F" w:rsidRPr="001E3B86" w14:paraId="1F6746AA" w14:textId="77777777" w:rsidTr="00CD4B9F">
        <w:trPr>
          <w:trHeight w:val="170"/>
        </w:trPr>
        <w:tc>
          <w:tcPr>
            <w:tcW w:w="941" w:type="dxa"/>
            <w:shd w:val="clear" w:color="auto" w:fill="auto"/>
            <w:noWrap/>
            <w:vAlign w:val="center"/>
          </w:tcPr>
          <w:p w14:paraId="211B98E1" w14:textId="0EAFD931"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P17-1265</w:t>
            </w:r>
          </w:p>
        </w:tc>
        <w:tc>
          <w:tcPr>
            <w:tcW w:w="1356" w:type="dxa"/>
          </w:tcPr>
          <w:p w14:paraId="3AC4BB31" w14:textId="1C46B38A"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284E1D45"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57C5AB12" w14:textId="2636CC0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289.50</w:t>
            </w:r>
          </w:p>
        </w:tc>
        <w:tc>
          <w:tcPr>
            <w:tcW w:w="875" w:type="dxa"/>
            <w:shd w:val="clear" w:color="auto" w:fill="auto"/>
            <w:noWrap/>
            <w:vAlign w:val="center"/>
          </w:tcPr>
          <w:p w14:paraId="5540A48F" w14:textId="29D5DB8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337.41</w:t>
            </w:r>
          </w:p>
        </w:tc>
        <w:tc>
          <w:tcPr>
            <w:tcW w:w="679" w:type="dxa"/>
          </w:tcPr>
          <w:p w14:paraId="2BF5E5AE" w14:textId="534C09B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47.91</w:t>
            </w:r>
          </w:p>
        </w:tc>
        <w:tc>
          <w:tcPr>
            <w:tcW w:w="799" w:type="dxa"/>
            <w:shd w:val="clear" w:color="auto" w:fill="auto"/>
            <w:noWrap/>
            <w:vAlign w:val="center"/>
          </w:tcPr>
          <w:p w14:paraId="137914FD" w14:textId="4E1B0E0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1.50</w:t>
            </w:r>
          </w:p>
        </w:tc>
        <w:tc>
          <w:tcPr>
            <w:tcW w:w="960" w:type="dxa"/>
            <w:shd w:val="clear" w:color="auto" w:fill="auto"/>
            <w:noWrap/>
            <w:vAlign w:val="center"/>
          </w:tcPr>
          <w:p w14:paraId="2726DA0B" w14:textId="14E5E81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rPr>
              <w:t>1.50</w:t>
            </w:r>
          </w:p>
        </w:tc>
        <w:tc>
          <w:tcPr>
            <w:tcW w:w="900" w:type="dxa"/>
            <w:shd w:val="clear" w:color="auto" w:fill="auto"/>
            <w:noWrap/>
            <w:vAlign w:val="center"/>
          </w:tcPr>
          <w:p w14:paraId="1887B150" w14:textId="6D95F49C"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3.9</w:t>
            </w:r>
          </w:p>
        </w:tc>
        <w:tc>
          <w:tcPr>
            <w:tcW w:w="990" w:type="dxa"/>
            <w:shd w:val="clear" w:color="auto" w:fill="auto"/>
            <w:noWrap/>
            <w:vAlign w:val="center"/>
          </w:tcPr>
          <w:p w14:paraId="28AA1152" w14:textId="06639377"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0.16</w:t>
            </w:r>
          </w:p>
        </w:tc>
      </w:tr>
      <w:tr w:rsidR="001811F4" w:rsidRPr="001E3B86" w14:paraId="0902201B" w14:textId="77777777" w:rsidTr="00CD4B9F">
        <w:trPr>
          <w:trHeight w:val="170"/>
        </w:trPr>
        <w:tc>
          <w:tcPr>
            <w:tcW w:w="941" w:type="dxa"/>
            <w:shd w:val="clear" w:color="auto" w:fill="auto"/>
            <w:noWrap/>
            <w:vAlign w:val="center"/>
          </w:tcPr>
          <w:p w14:paraId="5D04F748" w14:textId="77777777" w:rsidR="001811F4" w:rsidRPr="001E3B86" w:rsidRDefault="001811F4" w:rsidP="001811F4">
            <w:pPr>
              <w:ind w:left="400" w:hanging="400"/>
              <w:jc w:val="center"/>
              <w:rPr>
                <w:rFonts w:asciiTheme="minorHAnsi" w:hAnsiTheme="minorHAnsi"/>
                <w:sz w:val="16"/>
                <w:szCs w:val="16"/>
                <w:lang w:eastAsia="en-CA"/>
              </w:rPr>
            </w:pPr>
          </w:p>
        </w:tc>
        <w:tc>
          <w:tcPr>
            <w:tcW w:w="1356" w:type="dxa"/>
          </w:tcPr>
          <w:p w14:paraId="228F64C4" w14:textId="77777777" w:rsidR="001811F4" w:rsidRPr="001E3B86" w:rsidRDefault="001811F4" w:rsidP="001811F4">
            <w:pPr>
              <w:ind w:left="400" w:hanging="400"/>
              <w:jc w:val="center"/>
              <w:rPr>
                <w:rFonts w:asciiTheme="minorHAnsi" w:hAnsiTheme="minorHAnsi"/>
                <w:sz w:val="16"/>
                <w:szCs w:val="16"/>
              </w:rPr>
            </w:pPr>
          </w:p>
        </w:tc>
        <w:tc>
          <w:tcPr>
            <w:tcW w:w="486" w:type="dxa"/>
          </w:tcPr>
          <w:p w14:paraId="72198459" w14:textId="5E3EAE05" w:rsidR="001811F4" w:rsidRPr="001E3B86" w:rsidRDefault="001811F4" w:rsidP="001811F4">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57F73FAB" w14:textId="1C55E291"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302.50</w:t>
            </w:r>
          </w:p>
        </w:tc>
        <w:tc>
          <w:tcPr>
            <w:tcW w:w="875" w:type="dxa"/>
            <w:shd w:val="clear" w:color="auto" w:fill="auto"/>
            <w:noWrap/>
            <w:vAlign w:val="center"/>
          </w:tcPr>
          <w:p w14:paraId="43526E58" w14:textId="0B0F3356"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325.00</w:t>
            </w:r>
          </w:p>
        </w:tc>
        <w:tc>
          <w:tcPr>
            <w:tcW w:w="679" w:type="dxa"/>
          </w:tcPr>
          <w:p w14:paraId="4C5FFD09" w14:textId="7FD10260"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22.50</w:t>
            </w:r>
          </w:p>
        </w:tc>
        <w:tc>
          <w:tcPr>
            <w:tcW w:w="799" w:type="dxa"/>
            <w:shd w:val="clear" w:color="auto" w:fill="auto"/>
            <w:noWrap/>
            <w:vAlign w:val="center"/>
          </w:tcPr>
          <w:p w14:paraId="197B1EA9" w14:textId="67B74115"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2.28</w:t>
            </w:r>
          </w:p>
        </w:tc>
        <w:tc>
          <w:tcPr>
            <w:tcW w:w="960" w:type="dxa"/>
            <w:shd w:val="clear" w:color="auto" w:fill="auto"/>
            <w:noWrap/>
            <w:vAlign w:val="center"/>
          </w:tcPr>
          <w:p w14:paraId="2353EB73" w14:textId="2016E955"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rPr>
              <w:t>2.28</w:t>
            </w:r>
          </w:p>
        </w:tc>
        <w:tc>
          <w:tcPr>
            <w:tcW w:w="900" w:type="dxa"/>
            <w:shd w:val="clear" w:color="auto" w:fill="auto"/>
            <w:noWrap/>
            <w:vAlign w:val="center"/>
          </w:tcPr>
          <w:p w14:paraId="657C5B24" w14:textId="151FDB4F"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3.5</w:t>
            </w:r>
          </w:p>
        </w:tc>
        <w:tc>
          <w:tcPr>
            <w:tcW w:w="990" w:type="dxa"/>
            <w:shd w:val="clear" w:color="auto" w:fill="auto"/>
            <w:noWrap/>
            <w:vAlign w:val="center"/>
          </w:tcPr>
          <w:p w14:paraId="6EC14F0A" w14:textId="5CE14446"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0.15</w:t>
            </w:r>
          </w:p>
        </w:tc>
      </w:tr>
      <w:tr w:rsidR="001811F4" w:rsidRPr="001E3B86" w14:paraId="2E22629E" w14:textId="77777777" w:rsidTr="00CD4B9F">
        <w:trPr>
          <w:trHeight w:val="170"/>
        </w:trPr>
        <w:tc>
          <w:tcPr>
            <w:tcW w:w="941" w:type="dxa"/>
            <w:shd w:val="clear" w:color="auto" w:fill="auto"/>
            <w:noWrap/>
            <w:vAlign w:val="center"/>
          </w:tcPr>
          <w:p w14:paraId="3780057F" w14:textId="77777777" w:rsidR="001811F4" w:rsidRPr="001E3B86" w:rsidRDefault="001811F4" w:rsidP="001811F4">
            <w:pPr>
              <w:ind w:left="400" w:hanging="400"/>
              <w:jc w:val="center"/>
              <w:rPr>
                <w:rFonts w:asciiTheme="minorHAnsi" w:hAnsiTheme="minorHAnsi"/>
                <w:sz w:val="16"/>
                <w:szCs w:val="16"/>
                <w:lang w:eastAsia="en-CA"/>
              </w:rPr>
            </w:pPr>
          </w:p>
        </w:tc>
        <w:tc>
          <w:tcPr>
            <w:tcW w:w="1356" w:type="dxa"/>
          </w:tcPr>
          <w:p w14:paraId="455F9B4C" w14:textId="77777777" w:rsidR="001811F4" w:rsidRPr="001E3B86" w:rsidRDefault="001811F4" w:rsidP="001811F4">
            <w:pPr>
              <w:ind w:left="400" w:hanging="400"/>
              <w:jc w:val="center"/>
              <w:rPr>
                <w:rFonts w:asciiTheme="minorHAnsi" w:hAnsiTheme="minorHAnsi"/>
                <w:sz w:val="16"/>
                <w:szCs w:val="16"/>
              </w:rPr>
            </w:pPr>
          </w:p>
        </w:tc>
        <w:tc>
          <w:tcPr>
            <w:tcW w:w="486" w:type="dxa"/>
          </w:tcPr>
          <w:p w14:paraId="7FD59B5B" w14:textId="25A6D534" w:rsidR="001811F4" w:rsidRPr="001E3B86" w:rsidRDefault="001811F4" w:rsidP="001811F4">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40B5EFB7" w14:textId="06E538C9"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307.00</w:t>
            </w:r>
          </w:p>
        </w:tc>
        <w:tc>
          <w:tcPr>
            <w:tcW w:w="875" w:type="dxa"/>
            <w:shd w:val="clear" w:color="auto" w:fill="auto"/>
            <w:noWrap/>
            <w:vAlign w:val="center"/>
          </w:tcPr>
          <w:p w14:paraId="1EBA0A7C" w14:textId="0E4F72C9"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308.50</w:t>
            </w:r>
          </w:p>
        </w:tc>
        <w:tc>
          <w:tcPr>
            <w:tcW w:w="679" w:type="dxa"/>
          </w:tcPr>
          <w:p w14:paraId="62310A11" w14:textId="46E23450"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1.50</w:t>
            </w:r>
          </w:p>
        </w:tc>
        <w:tc>
          <w:tcPr>
            <w:tcW w:w="799" w:type="dxa"/>
            <w:shd w:val="clear" w:color="auto" w:fill="auto"/>
            <w:noWrap/>
            <w:vAlign w:val="center"/>
          </w:tcPr>
          <w:p w14:paraId="0E5C11E9" w14:textId="53AFA146"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5.49</w:t>
            </w:r>
          </w:p>
        </w:tc>
        <w:tc>
          <w:tcPr>
            <w:tcW w:w="960" w:type="dxa"/>
            <w:shd w:val="clear" w:color="auto" w:fill="auto"/>
            <w:noWrap/>
            <w:vAlign w:val="center"/>
          </w:tcPr>
          <w:p w14:paraId="7D27C20D" w14:textId="2A02204C"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rPr>
              <w:t>5.49</w:t>
            </w:r>
          </w:p>
        </w:tc>
        <w:tc>
          <w:tcPr>
            <w:tcW w:w="900" w:type="dxa"/>
            <w:shd w:val="clear" w:color="auto" w:fill="auto"/>
            <w:noWrap/>
            <w:vAlign w:val="center"/>
          </w:tcPr>
          <w:p w14:paraId="794C6594" w14:textId="1C977B5D"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2.9</w:t>
            </w:r>
          </w:p>
        </w:tc>
        <w:tc>
          <w:tcPr>
            <w:tcW w:w="990" w:type="dxa"/>
            <w:shd w:val="clear" w:color="auto" w:fill="auto"/>
            <w:noWrap/>
            <w:vAlign w:val="center"/>
          </w:tcPr>
          <w:p w14:paraId="02E1DE86" w14:textId="240C9864"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0.12</w:t>
            </w:r>
          </w:p>
        </w:tc>
      </w:tr>
      <w:tr w:rsidR="001811F4" w:rsidRPr="001E3B86" w14:paraId="204FB78B" w14:textId="77777777" w:rsidTr="00CD4B9F">
        <w:trPr>
          <w:trHeight w:val="170"/>
        </w:trPr>
        <w:tc>
          <w:tcPr>
            <w:tcW w:w="941" w:type="dxa"/>
            <w:shd w:val="clear" w:color="auto" w:fill="auto"/>
            <w:noWrap/>
            <w:vAlign w:val="center"/>
          </w:tcPr>
          <w:p w14:paraId="1BACD603" w14:textId="77777777" w:rsidR="001811F4" w:rsidRPr="001E3B86" w:rsidRDefault="001811F4" w:rsidP="001811F4">
            <w:pPr>
              <w:ind w:left="400" w:hanging="400"/>
              <w:jc w:val="center"/>
              <w:rPr>
                <w:rFonts w:asciiTheme="minorHAnsi" w:hAnsiTheme="minorHAnsi"/>
                <w:sz w:val="16"/>
                <w:szCs w:val="16"/>
                <w:lang w:eastAsia="en-CA"/>
              </w:rPr>
            </w:pPr>
          </w:p>
        </w:tc>
        <w:tc>
          <w:tcPr>
            <w:tcW w:w="1356" w:type="dxa"/>
          </w:tcPr>
          <w:p w14:paraId="509B02D6" w14:textId="77777777" w:rsidR="001811F4" w:rsidRPr="001E3B86" w:rsidRDefault="001811F4" w:rsidP="001811F4">
            <w:pPr>
              <w:ind w:left="400" w:hanging="400"/>
              <w:jc w:val="center"/>
              <w:rPr>
                <w:rFonts w:asciiTheme="minorHAnsi" w:hAnsiTheme="minorHAnsi"/>
                <w:sz w:val="16"/>
                <w:szCs w:val="16"/>
              </w:rPr>
            </w:pPr>
          </w:p>
        </w:tc>
        <w:tc>
          <w:tcPr>
            <w:tcW w:w="486" w:type="dxa"/>
          </w:tcPr>
          <w:p w14:paraId="65C8AC19" w14:textId="0C4DE823" w:rsidR="001811F4" w:rsidRPr="001E3B86" w:rsidRDefault="001811F4" w:rsidP="001811F4">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5E7F2B8C" w14:textId="284DC4B2"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313.00</w:t>
            </w:r>
          </w:p>
        </w:tc>
        <w:tc>
          <w:tcPr>
            <w:tcW w:w="875" w:type="dxa"/>
            <w:shd w:val="clear" w:color="auto" w:fill="auto"/>
            <w:noWrap/>
            <w:vAlign w:val="center"/>
          </w:tcPr>
          <w:p w14:paraId="4FB68C59" w14:textId="01B65425"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314.47</w:t>
            </w:r>
          </w:p>
        </w:tc>
        <w:tc>
          <w:tcPr>
            <w:tcW w:w="679" w:type="dxa"/>
          </w:tcPr>
          <w:p w14:paraId="29332127" w14:textId="2741619E"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1.47</w:t>
            </w:r>
          </w:p>
        </w:tc>
        <w:tc>
          <w:tcPr>
            <w:tcW w:w="799" w:type="dxa"/>
            <w:shd w:val="clear" w:color="auto" w:fill="auto"/>
            <w:noWrap/>
            <w:vAlign w:val="center"/>
          </w:tcPr>
          <w:p w14:paraId="298BA172" w14:textId="4D5AEEBA"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5.50</w:t>
            </w:r>
          </w:p>
        </w:tc>
        <w:tc>
          <w:tcPr>
            <w:tcW w:w="960" w:type="dxa"/>
            <w:shd w:val="clear" w:color="auto" w:fill="auto"/>
            <w:noWrap/>
            <w:vAlign w:val="center"/>
          </w:tcPr>
          <w:p w14:paraId="6CBD68CE" w14:textId="2E9DC2DA"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rPr>
              <w:t>5.50</w:t>
            </w:r>
          </w:p>
        </w:tc>
        <w:tc>
          <w:tcPr>
            <w:tcW w:w="900" w:type="dxa"/>
            <w:shd w:val="clear" w:color="auto" w:fill="auto"/>
            <w:noWrap/>
            <w:vAlign w:val="center"/>
          </w:tcPr>
          <w:p w14:paraId="396A913C" w14:textId="5484CE88"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5.9</w:t>
            </w:r>
          </w:p>
        </w:tc>
        <w:tc>
          <w:tcPr>
            <w:tcW w:w="990" w:type="dxa"/>
            <w:shd w:val="clear" w:color="auto" w:fill="auto"/>
            <w:noWrap/>
            <w:vAlign w:val="center"/>
          </w:tcPr>
          <w:p w14:paraId="485281F0" w14:textId="3F5DC765"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0.08</w:t>
            </w:r>
          </w:p>
        </w:tc>
      </w:tr>
      <w:tr w:rsidR="001811F4" w:rsidRPr="001E3B86" w14:paraId="6317C7CF" w14:textId="77777777" w:rsidTr="00CD4B9F">
        <w:trPr>
          <w:trHeight w:val="170"/>
        </w:trPr>
        <w:tc>
          <w:tcPr>
            <w:tcW w:w="941" w:type="dxa"/>
            <w:shd w:val="clear" w:color="auto" w:fill="auto"/>
            <w:noWrap/>
            <w:vAlign w:val="center"/>
          </w:tcPr>
          <w:p w14:paraId="2F47806A" w14:textId="77777777" w:rsidR="001811F4" w:rsidRPr="001E3B86" w:rsidRDefault="001811F4" w:rsidP="001811F4">
            <w:pPr>
              <w:ind w:left="400" w:hanging="400"/>
              <w:jc w:val="center"/>
              <w:rPr>
                <w:rFonts w:asciiTheme="minorHAnsi" w:hAnsiTheme="minorHAnsi"/>
                <w:sz w:val="16"/>
                <w:szCs w:val="16"/>
                <w:lang w:eastAsia="en-CA"/>
              </w:rPr>
            </w:pPr>
          </w:p>
        </w:tc>
        <w:tc>
          <w:tcPr>
            <w:tcW w:w="1356" w:type="dxa"/>
          </w:tcPr>
          <w:p w14:paraId="65162019" w14:textId="77777777" w:rsidR="001811F4" w:rsidRPr="001E3B86" w:rsidRDefault="001811F4" w:rsidP="001811F4">
            <w:pPr>
              <w:ind w:left="400" w:hanging="400"/>
              <w:jc w:val="center"/>
              <w:rPr>
                <w:rFonts w:asciiTheme="minorHAnsi" w:hAnsiTheme="minorHAnsi"/>
                <w:sz w:val="16"/>
                <w:szCs w:val="16"/>
              </w:rPr>
            </w:pPr>
          </w:p>
        </w:tc>
        <w:tc>
          <w:tcPr>
            <w:tcW w:w="486" w:type="dxa"/>
          </w:tcPr>
          <w:p w14:paraId="1CDA44C3" w14:textId="23CF3BB1" w:rsidR="001811F4" w:rsidRPr="001E3B86" w:rsidRDefault="001811F4" w:rsidP="001811F4">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7C8CB2F8" w14:textId="76083465"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320.50</w:t>
            </w:r>
          </w:p>
        </w:tc>
        <w:tc>
          <w:tcPr>
            <w:tcW w:w="875" w:type="dxa"/>
            <w:shd w:val="clear" w:color="auto" w:fill="auto"/>
            <w:noWrap/>
            <w:vAlign w:val="center"/>
          </w:tcPr>
          <w:p w14:paraId="3CBAD4E5" w14:textId="564B78D9"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322.00</w:t>
            </w:r>
          </w:p>
        </w:tc>
        <w:tc>
          <w:tcPr>
            <w:tcW w:w="679" w:type="dxa"/>
          </w:tcPr>
          <w:p w14:paraId="66863852" w14:textId="60030CD1"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1.50</w:t>
            </w:r>
          </w:p>
        </w:tc>
        <w:tc>
          <w:tcPr>
            <w:tcW w:w="799" w:type="dxa"/>
            <w:shd w:val="clear" w:color="auto" w:fill="auto"/>
            <w:noWrap/>
            <w:vAlign w:val="center"/>
          </w:tcPr>
          <w:p w14:paraId="462B878B" w14:textId="52E0515A"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8.22</w:t>
            </w:r>
          </w:p>
        </w:tc>
        <w:tc>
          <w:tcPr>
            <w:tcW w:w="960" w:type="dxa"/>
            <w:shd w:val="clear" w:color="auto" w:fill="auto"/>
            <w:noWrap/>
            <w:vAlign w:val="center"/>
          </w:tcPr>
          <w:p w14:paraId="0EFBAC9A" w14:textId="7548E45B"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rPr>
              <w:t>8.22</w:t>
            </w:r>
          </w:p>
        </w:tc>
        <w:tc>
          <w:tcPr>
            <w:tcW w:w="900" w:type="dxa"/>
            <w:shd w:val="clear" w:color="auto" w:fill="auto"/>
            <w:noWrap/>
            <w:vAlign w:val="center"/>
          </w:tcPr>
          <w:p w14:paraId="68193FE6" w14:textId="659D5A4B"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3.2</w:t>
            </w:r>
          </w:p>
        </w:tc>
        <w:tc>
          <w:tcPr>
            <w:tcW w:w="990" w:type="dxa"/>
            <w:shd w:val="clear" w:color="auto" w:fill="auto"/>
            <w:noWrap/>
            <w:vAlign w:val="center"/>
          </w:tcPr>
          <w:p w14:paraId="2BB53DFC" w14:textId="190803BA"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0.21</w:t>
            </w:r>
          </w:p>
        </w:tc>
      </w:tr>
      <w:tr w:rsidR="001811F4" w:rsidRPr="001E3B86" w14:paraId="3DB89FB8" w14:textId="77777777" w:rsidTr="00CD4B9F">
        <w:trPr>
          <w:trHeight w:val="170"/>
        </w:trPr>
        <w:tc>
          <w:tcPr>
            <w:tcW w:w="941" w:type="dxa"/>
            <w:shd w:val="clear" w:color="auto" w:fill="auto"/>
            <w:noWrap/>
            <w:vAlign w:val="center"/>
          </w:tcPr>
          <w:p w14:paraId="5D0AC8D8" w14:textId="77777777" w:rsidR="001811F4" w:rsidRPr="001E3B86" w:rsidRDefault="001811F4" w:rsidP="001811F4">
            <w:pPr>
              <w:ind w:left="400" w:hanging="400"/>
              <w:jc w:val="center"/>
              <w:rPr>
                <w:rFonts w:asciiTheme="minorHAnsi" w:hAnsiTheme="minorHAnsi"/>
                <w:sz w:val="16"/>
                <w:szCs w:val="16"/>
                <w:lang w:eastAsia="en-CA"/>
              </w:rPr>
            </w:pPr>
          </w:p>
        </w:tc>
        <w:tc>
          <w:tcPr>
            <w:tcW w:w="1356" w:type="dxa"/>
          </w:tcPr>
          <w:p w14:paraId="01C7EEFF" w14:textId="77777777" w:rsidR="001811F4" w:rsidRPr="001E3B86" w:rsidRDefault="001811F4" w:rsidP="001811F4">
            <w:pPr>
              <w:ind w:left="400" w:hanging="400"/>
              <w:jc w:val="center"/>
              <w:rPr>
                <w:rFonts w:asciiTheme="minorHAnsi" w:hAnsiTheme="minorHAnsi"/>
                <w:sz w:val="16"/>
                <w:szCs w:val="16"/>
              </w:rPr>
            </w:pPr>
          </w:p>
        </w:tc>
        <w:tc>
          <w:tcPr>
            <w:tcW w:w="486" w:type="dxa"/>
          </w:tcPr>
          <w:p w14:paraId="6E286F05" w14:textId="77777777" w:rsidR="001811F4" w:rsidRPr="001E3B86" w:rsidRDefault="001811F4" w:rsidP="001811F4">
            <w:pPr>
              <w:ind w:left="400" w:hanging="400"/>
              <w:jc w:val="center"/>
              <w:rPr>
                <w:rFonts w:asciiTheme="minorHAnsi" w:hAnsiTheme="minorHAnsi"/>
                <w:sz w:val="16"/>
                <w:szCs w:val="16"/>
              </w:rPr>
            </w:pPr>
          </w:p>
        </w:tc>
        <w:tc>
          <w:tcPr>
            <w:tcW w:w="990" w:type="dxa"/>
            <w:shd w:val="clear" w:color="auto" w:fill="auto"/>
            <w:noWrap/>
            <w:vAlign w:val="center"/>
          </w:tcPr>
          <w:p w14:paraId="2038107A" w14:textId="77777777" w:rsidR="001811F4" w:rsidRPr="001E3B86" w:rsidRDefault="001811F4" w:rsidP="001811F4">
            <w:pPr>
              <w:ind w:left="400" w:hanging="400"/>
              <w:jc w:val="center"/>
              <w:rPr>
                <w:rFonts w:asciiTheme="minorHAnsi" w:hAnsiTheme="minorHAnsi"/>
                <w:sz w:val="16"/>
                <w:szCs w:val="16"/>
              </w:rPr>
            </w:pPr>
          </w:p>
        </w:tc>
        <w:tc>
          <w:tcPr>
            <w:tcW w:w="875" w:type="dxa"/>
            <w:shd w:val="clear" w:color="auto" w:fill="auto"/>
            <w:noWrap/>
            <w:vAlign w:val="center"/>
          </w:tcPr>
          <w:p w14:paraId="21DCD3E4" w14:textId="77777777" w:rsidR="001811F4" w:rsidRPr="001E3B86" w:rsidRDefault="001811F4" w:rsidP="001811F4">
            <w:pPr>
              <w:ind w:left="400" w:hanging="400"/>
              <w:jc w:val="center"/>
              <w:rPr>
                <w:rFonts w:asciiTheme="minorHAnsi" w:hAnsiTheme="minorHAnsi"/>
                <w:sz w:val="16"/>
                <w:szCs w:val="16"/>
              </w:rPr>
            </w:pPr>
          </w:p>
        </w:tc>
        <w:tc>
          <w:tcPr>
            <w:tcW w:w="679" w:type="dxa"/>
          </w:tcPr>
          <w:p w14:paraId="2FB994D1" w14:textId="77777777" w:rsidR="001811F4" w:rsidRPr="001E3B86" w:rsidRDefault="001811F4" w:rsidP="001811F4">
            <w:pPr>
              <w:ind w:left="400" w:hanging="400"/>
              <w:jc w:val="center"/>
              <w:rPr>
                <w:rFonts w:asciiTheme="minorHAnsi" w:hAnsiTheme="minorHAnsi"/>
                <w:sz w:val="16"/>
                <w:szCs w:val="16"/>
              </w:rPr>
            </w:pPr>
          </w:p>
        </w:tc>
        <w:tc>
          <w:tcPr>
            <w:tcW w:w="799" w:type="dxa"/>
            <w:shd w:val="clear" w:color="auto" w:fill="auto"/>
            <w:noWrap/>
            <w:vAlign w:val="center"/>
          </w:tcPr>
          <w:p w14:paraId="7D8ED83C" w14:textId="77777777" w:rsidR="001811F4" w:rsidRPr="001E3B86" w:rsidRDefault="001811F4" w:rsidP="001811F4">
            <w:pPr>
              <w:ind w:left="400" w:hanging="400"/>
              <w:jc w:val="center"/>
              <w:rPr>
                <w:rFonts w:asciiTheme="minorHAnsi" w:hAnsiTheme="minorHAnsi"/>
                <w:sz w:val="16"/>
                <w:szCs w:val="16"/>
              </w:rPr>
            </w:pPr>
          </w:p>
        </w:tc>
        <w:tc>
          <w:tcPr>
            <w:tcW w:w="960" w:type="dxa"/>
            <w:shd w:val="clear" w:color="auto" w:fill="auto"/>
            <w:noWrap/>
            <w:vAlign w:val="center"/>
          </w:tcPr>
          <w:p w14:paraId="6C0A6C7B" w14:textId="77777777" w:rsidR="001811F4" w:rsidRPr="001E3B86" w:rsidRDefault="001811F4" w:rsidP="001811F4">
            <w:pPr>
              <w:ind w:left="400" w:hanging="400"/>
              <w:jc w:val="center"/>
              <w:rPr>
                <w:rFonts w:asciiTheme="minorHAnsi" w:hAnsiTheme="minorHAnsi"/>
                <w:sz w:val="16"/>
                <w:szCs w:val="16"/>
                <w:lang w:eastAsia="en-CA"/>
              </w:rPr>
            </w:pPr>
          </w:p>
        </w:tc>
        <w:tc>
          <w:tcPr>
            <w:tcW w:w="900" w:type="dxa"/>
            <w:shd w:val="clear" w:color="auto" w:fill="auto"/>
            <w:noWrap/>
            <w:vAlign w:val="center"/>
          </w:tcPr>
          <w:p w14:paraId="66F0A018" w14:textId="77777777" w:rsidR="001811F4" w:rsidRPr="001E3B86" w:rsidRDefault="001811F4" w:rsidP="001811F4">
            <w:pPr>
              <w:ind w:left="400" w:hanging="400"/>
              <w:jc w:val="center"/>
              <w:rPr>
                <w:rFonts w:asciiTheme="minorHAnsi" w:hAnsiTheme="minorHAnsi"/>
                <w:sz w:val="16"/>
                <w:szCs w:val="16"/>
                <w:lang w:eastAsia="en-CA"/>
              </w:rPr>
            </w:pPr>
          </w:p>
        </w:tc>
        <w:tc>
          <w:tcPr>
            <w:tcW w:w="990" w:type="dxa"/>
            <w:shd w:val="clear" w:color="auto" w:fill="auto"/>
            <w:noWrap/>
            <w:vAlign w:val="center"/>
          </w:tcPr>
          <w:p w14:paraId="383AAAD6" w14:textId="77777777" w:rsidR="001811F4" w:rsidRPr="001E3B86" w:rsidRDefault="001811F4" w:rsidP="001811F4">
            <w:pPr>
              <w:ind w:left="400" w:hanging="400"/>
              <w:jc w:val="center"/>
              <w:rPr>
                <w:rFonts w:asciiTheme="minorHAnsi" w:hAnsiTheme="minorHAnsi"/>
                <w:sz w:val="16"/>
                <w:szCs w:val="16"/>
                <w:lang w:eastAsia="en-CA"/>
              </w:rPr>
            </w:pPr>
          </w:p>
        </w:tc>
      </w:tr>
      <w:tr w:rsidR="001811F4" w:rsidRPr="001E3B86" w14:paraId="27AB9F65" w14:textId="77777777" w:rsidTr="00CD4B9F">
        <w:trPr>
          <w:trHeight w:val="170"/>
        </w:trPr>
        <w:tc>
          <w:tcPr>
            <w:tcW w:w="941" w:type="dxa"/>
            <w:shd w:val="clear" w:color="auto" w:fill="auto"/>
            <w:noWrap/>
            <w:vAlign w:val="center"/>
          </w:tcPr>
          <w:p w14:paraId="402A6100" w14:textId="13DDDE85"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P17-1266</w:t>
            </w:r>
          </w:p>
        </w:tc>
        <w:tc>
          <w:tcPr>
            <w:tcW w:w="1356" w:type="dxa"/>
          </w:tcPr>
          <w:p w14:paraId="34D81DBC" w14:textId="4142574B"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61F97BE1" w14:textId="77777777" w:rsidR="001811F4" w:rsidRPr="001E3B86" w:rsidRDefault="001811F4" w:rsidP="001811F4">
            <w:pPr>
              <w:ind w:left="400" w:hanging="400"/>
              <w:jc w:val="center"/>
              <w:rPr>
                <w:rFonts w:asciiTheme="minorHAnsi" w:hAnsiTheme="minorHAnsi"/>
                <w:sz w:val="16"/>
                <w:szCs w:val="16"/>
              </w:rPr>
            </w:pPr>
          </w:p>
        </w:tc>
        <w:tc>
          <w:tcPr>
            <w:tcW w:w="990" w:type="dxa"/>
            <w:shd w:val="clear" w:color="auto" w:fill="auto"/>
            <w:noWrap/>
            <w:vAlign w:val="center"/>
          </w:tcPr>
          <w:p w14:paraId="3B1244A0" w14:textId="047582AB"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274.00</w:t>
            </w:r>
          </w:p>
        </w:tc>
        <w:tc>
          <w:tcPr>
            <w:tcW w:w="875" w:type="dxa"/>
            <w:shd w:val="clear" w:color="auto" w:fill="auto"/>
            <w:noWrap/>
            <w:vAlign w:val="center"/>
          </w:tcPr>
          <w:p w14:paraId="46DF7874" w14:textId="4E108B6E"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338.64</w:t>
            </w:r>
          </w:p>
        </w:tc>
        <w:tc>
          <w:tcPr>
            <w:tcW w:w="679" w:type="dxa"/>
          </w:tcPr>
          <w:p w14:paraId="061CDB2D" w14:textId="52A08F55"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64.64</w:t>
            </w:r>
          </w:p>
        </w:tc>
        <w:tc>
          <w:tcPr>
            <w:tcW w:w="799" w:type="dxa"/>
            <w:shd w:val="clear" w:color="auto" w:fill="auto"/>
            <w:noWrap/>
            <w:vAlign w:val="center"/>
          </w:tcPr>
          <w:p w14:paraId="1C110971" w14:textId="6894AD02"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1.17</w:t>
            </w:r>
          </w:p>
        </w:tc>
        <w:tc>
          <w:tcPr>
            <w:tcW w:w="960" w:type="dxa"/>
            <w:shd w:val="clear" w:color="auto" w:fill="auto"/>
            <w:noWrap/>
            <w:vAlign w:val="center"/>
          </w:tcPr>
          <w:p w14:paraId="54A40173" w14:textId="086D7BFC"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rPr>
              <w:t>1.17</w:t>
            </w:r>
          </w:p>
        </w:tc>
        <w:tc>
          <w:tcPr>
            <w:tcW w:w="900" w:type="dxa"/>
            <w:shd w:val="clear" w:color="auto" w:fill="auto"/>
            <w:noWrap/>
            <w:vAlign w:val="center"/>
          </w:tcPr>
          <w:p w14:paraId="32D88AF8" w14:textId="30334294"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3.7</w:t>
            </w:r>
          </w:p>
        </w:tc>
        <w:tc>
          <w:tcPr>
            <w:tcW w:w="990" w:type="dxa"/>
            <w:shd w:val="clear" w:color="auto" w:fill="auto"/>
            <w:noWrap/>
            <w:vAlign w:val="center"/>
          </w:tcPr>
          <w:p w14:paraId="38581F0A" w14:textId="666DB64B"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0.18</w:t>
            </w:r>
          </w:p>
        </w:tc>
      </w:tr>
      <w:tr w:rsidR="001811F4" w:rsidRPr="001E3B86" w14:paraId="2011C8E7" w14:textId="77777777" w:rsidTr="00CD4B9F">
        <w:trPr>
          <w:trHeight w:val="170"/>
        </w:trPr>
        <w:tc>
          <w:tcPr>
            <w:tcW w:w="941" w:type="dxa"/>
            <w:shd w:val="clear" w:color="auto" w:fill="auto"/>
            <w:noWrap/>
            <w:vAlign w:val="center"/>
          </w:tcPr>
          <w:p w14:paraId="6DE9DE9D" w14:textId="77777777" w:rsidR="001811F4" w:rsidRPr="001E3B86" w:rsidRDefault="001811F4" w:rsidP="001811F4">
            <w:pPr>
              <w:ind w:left="400" w:hanging="400"/>
              <w:jc w:val="center"/>
              <w:rPr>
                <w:rFonts w:asciiTheme="minorHAnsi" w:hAnsiTheme="minorHAnsi"/>
                <w:sz w:val="16"/>
                <w:szCs w:val="16"/>
                <w:lang w:eastAsia="en-CA"/>
              </w:rPr>
            </w:pPr>
          </w:p>
        </w:tc>
        <w:tc>
          <w:tcPr>
            <w:tcW w:w="1356" w:type="dxa"/>
          </w:tcPr>
          <w:p w14:paraId="400E12F0" w14:textId="77777777" w:rsidR="001811F4" w:rsidRPr="001E3B86" w:rsidRDefault="001811F4" w:rsidP="001811F4">
            <w:pPr>
              <w:ind w:left="400" w:hanging="400"/>
              <w:jc w:val="center"/>
              <w:rPr>
                <w:rFonts w:asciiTheme="minorHAnsi" w:hAnsiTheme="minorHAnsi"/>
                <w:sz w:val="16"/>
                <w:szCs w:val="16"/>
              </w:rPr>
            </w:pPr>
          </w:p>
        </w:tc>
        <w:tc>
          <w:tcPr>
            <w:tcW w:w="486" w:type="dxa"/>
          </w:tcPr>
          <w:p w14:paraId="76F95C39" w14:textId="031B0041" w:rsidR="001811F4" w:rsidRPr="001E3B86" w:rsidRDefault="001811F4" w:rsidP="001811F4">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5753EB25" w14:textId="215E39CF"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282.46</w:t>
            </w:r>
          </w:p>
        </w:tc>
        <w:tc>
          <w:tcPr>
            <w:tcW w:w="875" w:type="dxa"/>
            <w:shd w:val="clear" w:color="auto" w:fill="auto"/>
            <w:noWrap/>
            <w:vAlign w:val="center"/>
          </w:tcPr>
          <w:p w14:paraId="4970CEC5" w14:textId="6B7CE054"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303.24</w:t>
            </w:r>
          </w:p>
        </w:tc>
        <w:tc>
          <w:tcPr>
            <w:tcW w:w="679" w:type="dxa"/>
          </w:tcPr>
          <w:p w14:paraId="07B93DBA" w14:textId="34A4C7F0"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20.78</w:t>
            </w:r>
          </w:p>
        </w:tc>
        <w:tc>
          <w:tcPr>
            <w:tcW w:w="799" w:type="dxa"/>
            <w:shd w:val="clear" w:color="auto" w:fill="auto"/>
            <w:noWrap/>
            <w:vAlign w:val="center"/>
          </w:tcPr>
          <w:p w14:paraId="6881BA19" w14:textId="2B4F830B"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2.43</w:t>
            </w:r>
          </w:p>
        </w:tc>
        <w:tc>
          <w:tcPr>
            <w:tcW w:w="960" w:type="dxa"/>
            <w:shd w:val="clear" w:color="auto" w:fill="auto"/>
            <w:noWrap/>
            <w:vAlign w:val="center"/>
          </w:tcPr>
          <w:p w14:paraId="53CD2D65" w14:textId="6B3A2F03"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rPr>
              <w:t>2.43</w:t>
            </w:r>
          </w:p>
        </w:tc>
        <w:tc>
          <w:tcPr>
            <w:tcW w:w="900" w:type="dxa"/>
            <w:shd w:val="clear" w:color="auto" w:fill="auto"/>
            <w:noWrap/>
            <w:vAlign w:val="center"/>
          </w:tcPr>
          <w:p w14:paraId="01534D25" w14:textId="34B656FD"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4.9</w:t>
            </w:r>
          </w:p>
        </w:tc>
        <w:tc>
          <w:tcPr>
            <w:tcW w:w="990" w:type="dxa"/>
            <w:shd w:val="clear" w:color="auto" w:fill="auto"/>
            <w:noWrap/>
            <w:vAlign w:val="center"/>
          </w:tcPr>
          <w:p w14:paraId="73C3228F" w14:textId="2EF03980"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0.20</w:t>
            </w:r>
          </w:p>
        </w:tc>
      </w:tr>
      <w:tr w:rsidR="001811F4" w:rsidRPr="001E3B86" w14:paraId="12E6285F" w14:textId="77777777" w:rsidTr="00CD4B9F">
        <w:trPr>
          <w:trHeight w:val="170"/>
        </w:trPr>
        <w:tc>
          <w:tcPr>
            <w:tcW w:w="941" w:type="dxa"/>
            <w:shd w:val="clear" w:color="auto" w:fill="auto"/>
            <w:noWrap/>
            <w:vAlign w:val="center"/>
          </w:tcPr>
          <w:p w14:paraId="4346DB26" w14:textId="77777777" w:rsidR="001811F4" w:rsidRPr="001E3B86" w:rsidRDefault="001811F4" w:rsidP="001811F4">
            <w:pPr>
              <w:ind w:left="400" w:hanging="400"/>
              <w:jc w:val="center"/>
              <w:rPr>
                <w:rFonts w:asciiTheme="minorHAnsi" w:hAnsiTheme="minorHAnsi"/>
                <w:sz w:val="16"/>
                <w:szCs w:val="16"/>
                <w:lang w:eastAsia="en-CA"/>
              </w:rPr>
            </w:pPr>
          </w:p>
        </w:tc>
        <w:tc>
          <w:tcPr>
            <w:tcW w:w="1356" w:type="dxa"/>
          </w:tcPr>
          <w:p w14:paraId="105223A3" w14:textId="77777777" w:rsidR="001811F4" w:rsidRPr="001E3B86" w:rsidRDefault="001811F4" w:rsidP="001811F4">
            <w:pPr>
              <w:ind w:left="400" w:hanging="400"/>
              <w:jc w:val="center"/>
              <w:rPr>
                <w:rFonts w:asciiTheme="minorHAnsi" w:hAnsiTheme="minorHAnsi"/>
                <w:sz w:val="16"/>
                <w:szCs w:val="16"/>
              </w:rPr>
            </w:pPr>
          </w:p>
        </w:tc>
        <w:tc>
          <w:tcPr>
            <w:tcW w:w="486" w:type="dxa"/>
          </w:tcPr>
          <w:p w14:paraId="3A2DEE18" w14:textId="3DE56C4B" w:rsidR="001811F4" w:rsidRPr="001E3B86" w:rsidRDefault="001811F4" w:rsidP="001811F4">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0F13EC4F" w14:textId="3E4858C1"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282.46</w:t>
            </w:r>
          </w:p>
        </w:tc>
        <w:tc>
          <w:tcPr>
            <w:tcW w:w="875" w:type="dxa"/>
            <w:shd w:val="clear" w:color="auto" w:fill="auto"/>
            <w:noWrap/>
            <w:vAlign w:val="center"/>
          </w:tcPr>
          <w:p w14:paraId="0A5D4129" w14:textId="45B56C19"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287.00</w:t>
            </w:r>
          </w:p>
        </w:tc>
        <w:tc>
          <w:tcPr>
            <w:tcW w:w="679" w:type="dxa"/>
          </w:tcPr>
          <w:p w14:paraId="369966AF" w14:textId="3DACBC21"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4.54</w:t>
            </w:r>
          </w:p>
        </w:tc>
        <w:tc>
          <w:tcPr>
            <w:tcW w:w="799" w:type="dxa"/>
            <w:shd w:val="clear" w:color="auto" w:fill="auto"/>
            <w:noWrap/>
            <w:vAlign w:val="center"/>
          </w:tcPr>
          <w:p w14:paraId="36052888" w14:textId="15BBD140"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7.60</w:t>
            </w:r>
          </w:p>
        </w:tc>
        <w:tc>
          <w:tcPr>
            <w:tcW w:w="960" w:type="dxa"/>
            <w:shd w:val="clear" w:color="auto" w:fill="auto"/>
            <w:noWrap/>
            <w:vAlign w:val="center"/>
          </w:tcPr>
          <w:p w14:paraId="7EF0C4E4" w14:textId="322A7655"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rPr>
              <w:t>7.60</w:t>
            </w:r>
          </w:p>
        </w:tc>
        <w:tc>
          <w:tcPr>
            <w:tcW w:w="900" w:type="dxa"/>
            <w:shd w:val="clear" w:color="auto" w:fill="auto"/>
            <w:noWrap/>
            <w:vAlign w:val="center"/>
          </w:tcPr>
          <w:p w14:paraId="75BE56B6" w14:textId="6C6FF0DC"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13.6</w:t>
            </w:r>
          </w:p>
        </w:tc>
        <w:tc>
          <w:tcPr>
            <w:tcW w:w="990" w:type="dxa"/>
            <w:shd w:val="clear" w:color="auto" w:fill="auto"/>
            <w:noWrap/>
            <w:vAlign w:val="center"/>
          </w:tcPr>
          <w:p w14:paraId="221175EF" w14:textId="56A20198"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0.58</w:t>
            </w:r>
          </w:p>
        </w:tc>
      </w:tr>
      <w:tr w:rsidR="001811F4" w:rsidRPr="001E3B86" w14:paraId="539CEE86" w14:textId="77777777" w:rsidTr="00CD4B9F">
        <w:trPr>
          <w:trHeight w:val="170"/>
        </w:trPr>
        <w:tc>
          <w:tcPr>
            <w:tcW w:w="941" w:type="dxa"/>
            <w:shd w:val="clear" w:color="auto" w:fill="auto"/>
            <w:noWrap/>
            <w:vAlign w:val="center"/>
          </w:tcPr>
          <w:p w14:paraId="107CB2CB" w14:textId="77777777" w:rsidR="001811F4" w:rsidRPr="001E3B86" w:rsidRDefault="001811F4" w:rsidP="001811F4">
            <w:pPr>
              <w:ind w:left="400" w:hanging="400"/>
              <w:jc w:val="center"/>
              <w:rPr>
                <w:rFonts w:asciiTheme="minorHAnsi" w:hAnsiTheme="minorHAnsi"/>
                <w:sz w:val="16"/>
                <w:szCs w:val="16"/>
                <w:lang w:eastAsia="en-CA"/>
              </w:rPr>
            </w:pPr>
          </w:p>
        </w:tc>
        <w:tc>
          <w:tcPr>
            <w:tcW w:w="1356" w:type="dxa"/>
          </w:tcPr>
          <w:p w14:paraId="1AE3C315" w14:textId="77777777" w:rsidR="001811F4" w:rsidRPr="001E3B86" w:rsidRDefault="001811F4" w:rsidP="001811F4">
            <w:pPr>
              <w:ind w:left="400" w:hanging="400"/>
              <w:jc w:val="center"/>
              <w:rPr>
                <w:rFonts w:asciiTheme="minorHAnsi" w:hAnsiTheme="minorHAnsi"/>
                <w:sz w:val="16"/>
                <w:szCs w:val="16"/>
              </w:rPr>
            </w:pPr>
          </w:p>
        </w:tc>
        <w:tc>
          <w:tcPr>
            <w:tcW w:w="486" w:type="dxa"/>
          </w:tcPr>
          <w:p w14:paraId="2EBFABFC" w14:textId="2578594F" w:rsidR="001811F4" w:rsidRPr="001E3B86" w:rsidRDefault="001811F4" w:rsidP="001811F4">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0A35B499" w14:textId="7BB5E8CE"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282.46</w:t>
            </w:r>
          </w:p>
        </w:tc>
        <w:tc>
          <w:tcPr>
            <w:tcW w:w="875" w:type="dxa"/>
            <w:shd w:val="clear" w:color="auto" w:fill="auto"/>
            <w:noWrap/>
            <w:vAlign w:val="center"/>
          </w:tcPr>
          <w:p w14:paraId="495E0116" w14:textId="03974336"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284.00</w:t>
            </w:r>
          </w:p>
        </w:tc>
        <w:tc>
          <w:tcPr>
            <w:tcW w:w="679" w:type="dxa"/>
          </w:tcPr>
          <w:p w14:paraId="365C88FA" w14:textId="722D7176"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1.54</w:t>
            </w:r>
          </w:p>
        </w:tc>
        <w:tc>
          <w:tcPr>
            <w:tcW w:w="799" w:type="dxa"/>
            <w:shd w:val="clear" w:color="auto" w:fill="auto"/>
            <w:noWrap/>
            <w:vAlign w:val="center"/>
          </w:tcPr>
          <w:p w14:paraId="16FFAC73" w14:textId="7CEC25C6" w:rsidR="001811F4" w:rsidRPr="001E3B86" w:rsidRDefault="001811F4" w:rsidP="001811F4">
            <w:pPr>
              <w:ind w:left="400" w:hanging="400"/>
              <w:jc w:val="center"/>
              <w:rPr>
                <w:rFonts w:asciiTheme="minorHAnsi" w:hAnsiTheme="minorHAnsi"/>
                <w:sz w:val="16"/>
                <w:szCs w:val="16"/>
              </w:rPr>
            </w:pPr>
            <w:r>
              <w:rPr>
                <w:rFonts w:asciiTheme="minorHAnsi" w:hAnsiTheme="minorHAnsi"/>
                <w:sz w:val="16"/>
                <w:szCs w:val="16"/>
              </w:rPr>
              <w:t>14.45</w:t>
            </w:r>
          </w:p>
        </w:tc>
        <w:tc>
          <w:tcPr>
            <w:tcW w:w="960" w:type="dxa"/>
            <w:shd w:val="clear" w:color="auto" w:fill="auto"/>
            <w:noWrap/>
            <w:vAlign w:val="center"/>
          </w:tcPr>
          <w:p w14:paraId="69877225" w14:textId="220A789E"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rPr>
              <w:t>14.45</w:t>
            </w:r>
          </w:p>
        </w:tc>
        <w:tc>
          <w:tcPr>
            <w:tcW w:w="900" w:type="dxa"/>
            <w:shd w:val="clear" w:color="auto" w:fill="auto"/>
            <w:noWrap/>
            <w:vAlign w:val="center"/>
          </w:tcPr>
          <w:p w14:paraId="0C32E264" w14:textId="1C55ED22"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12.1</w:t>
            </w:r>
          </w:p>
        </w:tc>
        <w:tc>
          <w:tcPr>
            <w:tcW w:w="990" w:type="dxa"/>
            <w:shd w:val="clear" w:color="auto" w:fill="auto"/>
            <w:noWrap/>
            <w:vAlign w:val="center"/>
          </w:tcPr>
          <w:p w14:paraId="1723CDDA" w14:textId="49E1DCBD" w:rsidR="001811F4" w:rsidRPr="001E3B86" w:rsidRDefault="001811F4" w:rsidP="001811F4">
            <w:pPr>
              <w:ind w:left="400" w:hanging="400"/>
              <w:jc w:val="center"/>
              <w:rPr>
                <w:rFonts w:asciiTheme="minorHAnsi" w:hAnsiTheme="minorHAnsi"/>
                <w:sz w:val="16"/>
                <w:szCs w:val="16"/>
                <w:lang w:eastAsia="en-CA"/>
              </w:rPr>
            </w:pPr>
            <w:r>
              <w:rPr>
                <w:rFonts w:asciiTheme="minorHAnsi" w:hAnsiTheme="minorHAnsi"/>
                <w:sz w:val="16"/>
                <w:szCs w:val="16"/>
                <w:lang w:eastAsia="en-CA"/>
              </w:rPr>
              <w:t>0.71</w:t>
            </w:r>
          </w:p>
        </w:tc>
      </w:tr>
      <w:tr w:rsidR="00CD4B9F" w:rsidRPr="001E3B86" w14:paraId="708E79EC" w14:textId="77777777" w:rsidTr="00CD4B9F">
        <w:trPr>
          <w:trHeight w:val="170"/>
        </w:trPr>
        <w:tc>
          <w:tcPr>
            <w:tcW w:w="941" w:type="dxa"/>
            <w:shd w:val="clear" w:color="auto" w:fill="auto"/>
            <w:noWrap/>
            <w:vAlign w:val="center"/>
          </w:tcPr>
          <w:p w14:paraId="43BEC1DB"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081FB4C5"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4366A49C"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53C5D39B" w14:textId="77777777" w:rsidR="00CD4B9F" w:rsidRPr="001E3B86" w:rsidRDefault="00CD4B9F" w:rsidP="00CD4B9F">
            <w:pPr>
              <w:ind w:left="400" w:hanging="400"/>
              <w:jc w:val="center"/>
              <w:rPr>
                <w:rFonts w:asciiTheme="minorHAnsi" w:hAnsiTheme="minorHAnsi"/>
                <w:sz w:val="16"/>
                <w:szCs w:val="16"/>
              </w:rPr>
            </w:pPr>
          </w:p>
        </w:tc>
        <w:tc>
          <w:tcPr>
            <w:tcW w:w="875" w:type="dxa"/>
            <w:shd w:val="clear" w:color="auto" w:fill="auto"/>
            <w:noWrap/>
            <w:vAlign w:val="center"/>
          </w:tcPr>
          <w:p w14:paraId="6753C077" w14:textId="77777777" w:rsidR="00CD4B9F" w:rsidRPr="001E3B86" w:rsidRDefault="00CD4B9F" w:rsidP="00CD4B9F">
            <w:pPr>
              <w:ind w:left="400" w:hanging="400"/>
              <w:jc w:val="center"/>
              <w:rPr>
                <w:rFonts w:asciiTheme="minorHAnsi" w:hAnsiTheme="minorHAnsi"/>
                <w:sz w:val="16"/>
                <w:szCs w:val="16"/>
              </w:rPr>
            </w:pPr>
          </w:p>
        </w:tc>
        <w:tc>
          <w:tcPr>
            <w:tcW w:w="679" w:type="dxa"/>
          </w:tcPr>
          <w:p w14:paraId="130B894C" w14:textId="77777777" w:rsidR="00CD4B9F" w:rsidRPr="001E3B86" w:rsidRDefault="00CD4B9F" w:rsidP="00CD4B9F">
            <w:pPr>
              <w:ind w:left="400" w:hanging="400"/>
              <w:jc w:val="center"/>
              <w:rPr>
                <w:rFonts w:asciiTheme="minorHAnsi" w:hAnsiTheme="minorHAnsi"/>
                <w:sz w:val="16"/>
                <w:szCs w:val="16"/>
              </w:rPr>
            </w:pPr>
          </w:p>
        </w:tc>
        <w:tc>
          <w:tcPr>
            <w:tcW w:w="799" w:type="dxa"/>
            <w:shd w:val="clear" w:color="auto" w:fill="auto"/>
            <w:noWrap/>
            <w:vAlign w:val="center"/>
          </w:tcPr>
          <w:p w14:paraId="3C9EE9F3" w14:textId="77777777" w:rsidR="00CD4B9F" w:rsidRPr="001E3B86" w:rsidRDefault="00CD4B9F" w:rsidP="00CD4B9F">
            <w:pPr>
              <w:ind w:left="400" w:hanging="400"/>
              <w:jc w:val="center"/>
              <w:rPr>
                <w:rFonts w:asciiTheme="minorHAnsi" w:hAnsiTheme="minorHAnsi"/>
                <w:sz w:val="16"/>
                <w:szCs w:val="16"/>
              </w:rPr>
            </w:pPr>
          </w:p>
        </w:tc>
        <w:tc>
          <w:tcPr>
            <w:tcW w:w="960" w:type="dxa"/>
            <w:shd w:val="clear" w:color="auto" w:fill="auto"/>
            <w:noWrap/>
            <w:vAlign w:val="center"/>
          </w:tcPr>
          <w:p w14:paraId="3781D1BD" w14:textId="77777777" w:rsidR="00CD4B9F" w:rsidRPr="001E3B86" w:rsidRDefault="00CD4B9F"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0A581DEC" w14:textId="77777777" w:rsidR="00CD4B9F" w:rsidRPr="001E3B86" w:rsidRDefault="00CD4B9F"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7180AD8A" w14:textId="77777777" w:rsidR="00CD4B9F" w:rsidRPr="001E3B86" w:rsidRDefault="00CD4B9F" w:rsidP="00CD4B9F">
            <w:pPr>
              <w:ind w:left="400" w:hanging="400"/>
              <w:jc w:val="center"/>
              <w:rPr>
                <w:rFonts w:asciiTheme="minorHAnsi" w:hAnsiTheme="minorHAnsi"/>
                <w:sz w:val="16"/>
                <w:szCs w:val="16"/>
                <w:lang w:eastAsia="en-CA"/>
              </w:rPr>
            </w:pPr>
          </w:p>
        </w:tc>
      </w:tr>
      <w:tr w:rsidR="00CD4B9F" w:rsidRPr="001E3B86" w14:paraId="0E1175C7" w14:textId="77777777" w:rsidTr="00CD4B9F">
        <w:trPr>
          <w:trHeight w:val="170"/>
        </w:trPr>
        <w:tc>
          <w:tcPr>
            <w:tcW w:w="941" w:type="dxa"/>
            <w:shd w:val="clear" w:color="auto" w:fill="auto"/>
            <w:noWrap/>
            <w:vAlign w:val="center"/>
          </w:tcPr>
          <w:p w14:paraId="2E33515D" w14:textId="7EEEFE5B"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P17-1267</w:t>
            </w:r>
          </w:p>
        </w:tc>
        <w:tc>
          <w:tcPr>
            <w:tcW w:w="1356" w:type="dxa"/>
          </w:tcPr>
          <w:p w14:paraId="01C51FA0" w14:textId="6C00E1C6"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025AF181"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75EF9411" w14:textId="7B65A70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274.00</w:t>
            </w:r>
          </w:p>
        </w:tc>
        <w:tc>
          <w:tcPr>
            <w:tcW w:w="875" w:type="dxa"/>
            <w:shd w:val="clear" w:color="auto" w:fill="auto"/>
            <w:noWrap/>
            <w:vAlign w:val="center"/>
          </w:tcPr>
          <w:p w14:paraId="0310357A" w14:textId="664BC2D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359.97</w:t>
            </w:r>
          </w:p>
        </w:tc>
        <w:tc>
          <w:tcPr>
            <w:tcW w:w="679" w:type="dxa"/>
          </w:tcPr>
          <w:p w14:paraId="1FE04B7C" w14:textId="4865AF39"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85.97</w:t>
            </w:r>
          </w:p>
        </w:tc>
        <w:tc>
          <w:tcPr>
            <w:tcW w:w="799" w:type="dxa"/>
            <w:shd w:val="clear" w:color="auto" w:fill="auto"/>
            <w:noWrap/>
            <w:vAlign w:val="center"/>
          </w:tcPr>
          <w:p w14:paraId="7ABC966F" w14:textId="38D756D3"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1.13</w:t>
            </w:r>
          </w:p>
        </w:tc>
        <w:tc>
          <w:tcPr>
            <w:tcW w:w="960" w:type="dxa"/>
            <w:shd w:val="clear" w:color="auto" w:fill="auto"/>
            <w:noWrap/>
            <w:vAlign w:val="center"/>
          </w:tcPr>
          <w:p w14:paraId="2FE40E9F" w14:textId="2B59A6C4"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0.96*</w:t>
            </w:r>
          </w:p>
        </w:tc>
        <w:tc>
          <w:tcPr>
            <w:tcW w:w="900" w:type="dxa"/>
            <w:shd w:val="clear" w:color="auto" w:fill="auto"/>
            <w:noWrap/>
            <w:vAlign w:val="center"/>
          </w:tcPr>
          <w:p w14:paraId="5B11AB9F" w14:textId="654C5852"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4.8</w:t>
            </w:r>
          </w:p>
        </w:tc>
        <w:tc>
          <w:tcPr>
            <w:tcW w:w="990" w:type="dxa"/>
            <w:shd w:val="clear" w:color="auto" w:fill="auto"/>
            <w:noWrap/>
            <w:vAlign w:val="center"/>
          </w:tcPr>
          <w:p w14:paraId="4FF1E600" w14:textId="29848FE5"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0.14</w:t>
            </w:r>
          </w:p>
        </w:tc>
      </w:tr>
      <w:tr w:rsidR="00CD4B9F" w:rsidRPr="001E3B86" w14:paraId="7B25A2C8" w14:textId="77777777" w:rsidTr="00CD4B9F">
        <w:trPr>
          <w:trHeight w:val="170"/>
        </w:trPr>
        <w:tc>
          <w:tcPr>
            <w:tcW w:w="941" w:type="dxa"/>
            <w:shd w:val="clear" w:color="auto" w:fill="auto"/>
            <w:noWrap/>
            <w:vAlign w:val="center"/>
          </w:tcPr>
          <w:p w14:paraId="4EA79A94"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0EE1F9D5"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0E3A2099" w14:textId="78E25892"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6701343E" w14:textId="0A29434B"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294.00</w:t>
            </w:r>
          </w:p>
        </w:tc>
        <w:tc>
          <w:tcPr>
            <w:tcW w:w="875" w:type="dxa"/>
            <w:shd w:val="clear" w:color="auto" w:fill="auto"/>
            <w:noWrap/>
            <w:vAlign w:val="center"/>
          </w:tcPr>
          <w:p w14:paraId="343E243D" w14:textId="0479AEED"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343.00</w:t>
            </w:r>
          </w:p>
        </w:tc>
        <w:tc>
          <w:tcPr>
            <w:tcW w:w="679" w:type="dxa"/>
          </w:tcPr>
          <w:p w14:paraId="4F00F959" w14:textId="382C2CC9"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49.50</w:t>
            </w:r>
          </w:p>
        </w:tc>
        <w:tc>
          <w:tcPr>
            <w:tcW w:w="799" w:type="dxa"/>
            <w:shd w:val="clear" w:color="auto" w:fill="auto"/>
            <w:noWrap/>
            <w:vAlign w:val="center"/>
          </w:tcPr>
          <w:p w14:paraId="736AA638" w14:textId="6AAA81B8"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1.75</w:t>
            </w:r>
          </w:p>
        </w:tc>
        <w:tc>
          <w:tcPr>
            <w:tcW w:w="960" w:type="dxa"/>
            <w:shd w:val="clear" w:color="auto" w:fill="auto"/>
            <w:noWrap/>
            <w:vAlign w:val="center"/>
          </w:tcPr>
          <w:p w14:paraId="5D7798D8" w14:textId="44102E68"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1.46*</w:t>
            </w:r>
          </w:p>
        </w:tc>
        <w:tc>
          <w:tcPr>
            <w:tcW w:w="900" w:type="dxa"/>
            <w:shd w:val="clear" w:color="auto" w:fill="auto"/>
            <w:noWrap/>
            <w:vAlign w:val="center"/>
          </w:tcPr>
          <w:p w14:paraId="502F82E4" w14:textId="71E00177"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4.4</w:t>
            </w:r>
          </w:p>
        </w:tc>
        <w:tc>
          <w:tcPr>
            <w:tcW w:w="990" w:type="dxa"/>
            <w:shd w:val="clear" w:color="auto" w:fill="auto"/>
            <w:noWrap/>
            <w:vAlign w:val="center"/>
          </w:tcPr>
          <w:p w14:paraId="49BD384C" w14:textId="46C7E984"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0.13</w:t>
            </w:r>
          </w:p>
        </w:tc>
      </w:tr>
      <w:tr w:rsidR="00CD4B9F" w:rsidRPr="001E3B86" w14:paraId="7A3FC9E3" w14:textId="77777777" w:rsidTr="00CD4B9F">
        <w:trPr>
          <w:trHeight w:val="170"/>
        </w:trPr>
        <w:tc>
          <w:tcPr>
            <w:tcW w:w="941" w:type="dxa"/>
            <w:shd w:val="clear" w:color="auto" w:fill="auto"/>
            <w:noWrap/>
            <w:vAlign w:val="center"/>
          </w:tcPr>
          <w:p w14:paraId="61756D8A"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70F8380C"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7D8B1A4B" w14:textId="1E6CCBC2"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5C7CABDA" w14:textId="551CDCB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294.00</w:t>
            </w:r>
          </w:p>
        </w:tc>
        <w:tc>
          <w:tcPr>
            <w:tcW w:w="875" w:type="dxa"/>
            <w:shd w:val="clear" w:color="auto" w:fill="auto"/>
            <w:noWrap/>
            <w:vAlign w:val="center"/>
          </w:tcPr>
          <w:p w14:paraId="35D9A6BC" w14:textId="0434BF7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301.50</w:t>
            </w:r>
          </w:p>
        </w:tc>
        <w:tc>
          <w:tcPr>
            <w:tcW w:w="679" w:type="dxa"/>
          </w:tcPr>
          <w:p w14:paraId="79DE3A48" w14:textId="6BBF1A50"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7.50</w:t>
            </w:r>
          </w:p>
        </w:tc>
        <w:tc>
          <w:tcPr>
            <w:tcW w:w="799" w:type="dxa"/>
            <w:shd w:val="clear" w:color="auto" w:fill="auto"/>
            <w:noWrap/>
            <w:vAlign w:val="center"/>
          </w:tcPr>
          <w:p w14:paraId="5D6EE101" w14:textId="0456FD07"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9.00</w:t>
            </w:r>
          </w:p>
        </w:tc>
        <w:tc>
          <w:tcPr>
            <w:tcW w:w="960" w:type="dxa"/>
            <w:shd w:val="clear" w:color="auto" w:fill="auto"/>
            <w:noWrap/>
            <w:vAlign w:val="center"/>
          </w:tcPr>
          <w:p w14:paraId="01BABF28" w14:textId="03A9506C"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7.10*</w:t>
            </w:r>
          </w:p>
        </w:tc>
        <w:tc>
          <w:tcPr>
            <w:tcW w:w="900" w:type="dxa"/>
            <w:shd w:val="clear" w:color="auto" w:fill="auto"/>
            <w:noWrap/>
            <w:vAlign w:val="center"/>
          </w:tcPr>
          <w:p w14:paraId="74440232" w14:textId="2F312294"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14.0</w:t>
            </w:r>
          </w:p>
        </w:tc>
        <w:tc>
          <w:tcPr>
            <w:tcW w:w="990" w:type="dxa"/>
            <w:shd w:val="clear" w:color="auto" w:fill="auto"/>
            <w:noWrap/>
            <w:vAlign w:val="center"/>
          </w:tcPr>
          <w:p w14:paraId="70153FDC" w14:textId="79C9E34F"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0.40</w:t>
            </w:r>
          </w:p>
        </w:tc>
      </w:tr>
      <w:tr w:rsidR="00CD4B9F" w:rsidRPr="001E3B86" w14:paraId="47EC82A8" w14:textId="77777777" w:rsidTr="00CD4B9F">
        <w:trPr>
          <w:trHeight w:val="170"/>
        </w:trPr>
        <w:tc>
          <w:tcPr>
            <w:tcW w:w="941" w:type="dxa"/>
            <w:shd w:val="clear" w:color="auto" w:fill="auto"/>
            <w:noWrap/>
            <w:vAlign w:val="center"/>
          </w:tcPr>
          <w:p w14:paraId="6BAC309D"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47D1F643"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5CE152A9" w14:textId="4ED1888C"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4B2D13EE" w14:textId="7E4A25F3"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300.50</w:t>
            </w:r>
          </w:p>
        </w:tc>
        <w:tc>
          <w:tcPr>
            <w:tcW w:w="875" w:type="dxa"/>
            <w:shd w:val="clear" w:color="auto" w:fill="auto"/>
            <w:noWrap/>
            <w:vAlign w:val="center"/>
          </w:tcPr>
          <w:p w14:paraId="1B6278F1" w14:textId="3130E0E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301.50</w:t>
            </w:r>
          </w:p>
        </w:tc>
        <w:tc>
          <w:tcPr>
            <w:tcW w:w="679" w:type="dxa"/>
          </w:tcPr>
          <w:p w14:paraId="2BC6631C" w14:textId="42794E49"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74D4ED6E" w14:textId="078EB399"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48.60</w:t>
            </w:r>
          </w:p>
        </w:tc>
        <w:tc>
          <w:tcPr>
            <w:tcW w:w="960" w:type="dxa"/>
            <w:shd w:val="clear" w:color="auto" w:fill="auto"/>
            <w:noWrap/>
            <w:vAlign w:val="center"/>
          </w:tcPr>
          <w:p w14:paraId="27A58102" w14:textId="2D99E3D2"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135300DF" w14:textId="75490C1A"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22.3</w:t>
            </w:r>
          </w:p>
        </w:tc>
        <w:tc>
          <w:tcPr>
            <w:tcW w:w="990" w:type="dxa"/>
            <w:shd w:val="clear" w:color="auto" w:fill="auto"/>
            <w:noWrap/>
            <w:vAlign w:val="center"/>
          </w:tcPr>
          <w:p w14:paraId="72552800" w14:textId="5BD83511"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0.84</w:t>
            </w:r>
          </w:p>
        </w:tc>
      </w:tr>
      <w:tr w:rsidR="00CD4B9F" w:rsidRPr="001E3B86" w14:paraId="1AC9440C" w14:textId="77777777" w:rsidTr="00CD4B9F">
        <w:trPr>
          <w:trHeight w:val="170"/>
        </w:trPr>
        <w:tc>
          <w:tcPr>
            <w:tcW w:w="941" w:type="dxa"/>
            <w:shd w:val="clear" w:color="auto" w:fill="auto"/>
            <w:noWrap/>
            <w:vAlign w:val="center"/>
          </w:tcPr>
          <w:p w14:paraId="787A0747"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7C7636B6"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5E1DD123"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38ED10A5" w14:textId="77777777" w:rsidR="00CD4B9F" w:rsidRPr="001E3B86" w:rsidRDefault="00CD4B9F" w:rsidP="00CD4B9F">
            <w:pPr>
              <w:ind w:left="400" w:hanging="400"/>
              <w:jc w:val="center"/>
              <w:rPr>
                <w:rFonts w:asciiTheme="minorHAnsi" w:hAnsiTheme="minorHAnsi"/>
                <w:sz w:val="16"/>
                <w:szCs w:val="16"/>
              </w:rPr>
            </w:pPr>
          </w:p>
        </w:tc>
        <w:tc>
          <w:tcPr>
            <w:tcW w:w="875" w:type="dxa"/>
            <w:shd w:val="clear" w:color="auto" w:fill="auto"/>
            <w:noWrap/>
            <w:vAlign w:val="center"/>
          </w:tcPr>
          <w:p w14:paraId="79A4571D" w14:textId="77777777" w:rsidR="00CD4B9F" w:rsidRPr="001E3B86" w:rsidRDefault="00CD4B9F" w:rsidP="00CD4B9F">
            <w:pPr>
              <w:ind w:left="400" w:hanging="400"/>
              <w:jc w:val="center"/>
              <w:rPr>
                <w:rFonts w:asciiTheme="minorHAnsi" w:hAnsiTheme="minorHAnsi"/>
                <w:sz w:val="16"/>
                <w:szCs w:val="16"/>
              </w:rPr>
            </w:pPr>
          </w:p>
        </w:tc>
        <w:tc>
          <w:tcPr>
            <w:tcW w:w="679" w:type="dxa"/>
          </w:tcPr>
          <w:p w14:paraId="30AEF72F" w14:textId="77777777" w:rsidR="00CD4B9F" w:rsidRPr="001E3B86" w:rsidRDefault="00CD4B9F" w:rsidP="00CD4B9F">
            <w:pPr>
              <w:ind w:left="400" w:hanging="400"/>
              <w:jc w:val="center"/>
              <w:rPr>
                <w:rFonts w:asciiTheme="minorHAnsi" w:hAnsiTheme="minorHAnsi"/>
                <w:sz w:val="16"/>
                <w:szCs w:val="16"/>
              </w:rPr>
            </w:pPr>
          </w:p>
        </w:tc>
        <w:tc>
          <w:tcPr>
            <w:tcW w:w="799" w:type="dxa"/>
            <w:shd w:val="clear" w:color="auto" w:fill="auto"/>
            <w:noWrap/>
            <w:vAlign w:val="center"/>
          </w:tcPr>
          <w:p w14:paraId="434DA575" w14:textId="77777777" w:rsidR="00CD4B9F" w:rsidRPr="001E3B86" w:rsidRDefault="00CD4B9F" w:rsidP="00CD4B9F">
            <w:pPr>
              <w:ind w:left="400" w:hanging="400"/>
              <w:jc w:val="center"/>
              <w:rPr>
                <w:rFonts w:asciiTheme="minorHAnsi" w:hAnsiTheme="minorHAnsi"/>
                <w:sz w:val="16"/>
                <w:szCs w:val="16"/>
              </w:rPr>
            </w:pPr>
          </w:p>
        </w:tc>
        <w:tc>
          <w:tcPr>
            <w:tcW w:w="960" w:type="dxa"/>
            <w:shd w:val="clear" w:color="auto" w:fill="auto"/>
            <w:noWrap/>
            <w:vAlign w:val="center"/>
          </w:tcPr>
          <w:p w14:paraId="14D15C1D" w14:textId="77777777" w:rsidR="00CD4B9F" w:rsidRPr="001E3B86" w:rsidRDefault="00CD4B9F" w:rsidP="00CD4B9F">
            <w:pPr>
              <w:ind w:left="400" w:hanging="400"/>
              <w:jc w:val="center"/>
              <w:rPr>
                <w:rFonts w:asciiTheme="minorHAnsi" w:hAnsiTheme="minorHAnsi"/>
                <w:sz w:val="16"/>
                <w:szCs w:val="16"/>
                <w:lang w:eastAsia="en-CA"/>
              </w:rPr>
            </w:pPr>
          </w:p>
        </w:tc>
        <w:tc>
          <w:tcPr>
            <w:tcW w:w="900" w:type="dxa"/>
            <w:shd w:val="clear" w:color="auto" w:fill="auto"/>
            <w:noWrap/>
            <w:vAlign w:val="center"/>
          </w:tcPr>
          <w:p w14:paraId="3EC77983" w14:textId="77777777" w:rsidR="00CD4B9F" w:rsidRPr="001E3B86" w:rsidRDefault="00CD4B9F" w:rsidP="00CD4B9F">
            <w:pPr>
              <w:ind w:left="400" w:hanging="400"/>
              <w:jc w:val="center"/>
              <w:rPr>
                <w:rFonts w:asciiTheme="minorHAnsi" w:hAnsiTheme="minorHAnsi"/>
                <w:sz w:val="16"/>
                <w:szCs w:val="16"/>
                <w:lang w:eastAsia="en-CA"/>
              </w:rPr>
            </w:pPr>
          </w:p>
        </w:tc>
        <w:tc>
          <w:tcPr>
            <w:tcW w:w="990" w:type="dxa"/>
            <w:shd w:val="clear" w:color="auto" w:fill="auto"/>
            <w:noWrap/>
            <w:vAlign w:val="center"/>
          </w:tcPr>
          <w:p w14:paraId="058D5A2E" w14:textId="77777777" w:rsidR="00CD4B9F" w:rsidRPr="001E3B86" w:rsidRDefault="00CD4B9F" w:rsidP="00CD4B9F">
            <w:pPr>
              <w:ind w:left="400" w:hanging="400"/>
              <w:jc w:val="center"/>
              <w:rPr>
                <w:rFonts w:asciiTheme="minorHAnsi" w:hAnsiTheme="minorHAnsi"/>
                <w:sz w:val="16"/>
                <w:szCs w:val="16"/>
                <w:lang w:eastAsia="en-CA"/>
              </w:rPr>
            </w:pPr>
          </w:p>
        </w:tc>
      </w:tr>
      <w:tr w:rsidR="00CD4B9F" w:rsidRPr="001E3B86" w14:paraId="4A19F405" w14:textId="77777777" w:rsidTr="00CD4B9F">
        <w:trPr>
          <w:trHeight w:val="170"/>
        </w:trPr>
        <w:tc>
          <w:tcPr>
            <w:tcW w:w="941" w:type="dxa"/>
            <w:shd w:val="clear" w:color="auto" w:fill="auto"/>
            <w:noWrap/>
            <w:vAlign w:val="center"/>
          </w:tcPr>
          <w:p w14:paraId="74CD7204" w14:textId="4DFBD45F" w:rsidR="00CD4B9F" w:rsidRPr="001E3B86" w:rsidRDefault="00CD4B9F"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P17-1273</w:t>
            </w:r>
          </w:p>
        </w:tc>
        <w:tc>
          <w:tcPr>
            <w:tcW w:w="1356" w:type="dxa"/>
          </w:tcPr>
          <w:p w14:paraId="089C0A54" w14:textId="09A14419"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602</w:t>
            </w:r>
          </w:p>
        </w:tc>
        <w:tc>
          <w:tcPr>
            <w:tcW w:w="486" w:type="dxa"/>
          </w:tcPr>
          <w:p w14:paraId="6544EA31" w14:textId="77777777" w:rsidR="00CD4B9F" w:rsidRPr="001E3B86" w:rsidRDefault="00CD4B9F" w:rsidP="00CD4B9F">
            <w:pPr>
              <w:ind w:left="400" w:hanging="400"/>
              <w:jc w:val="center"/>
              <w:rPr>
                <w:rFonts w:asciiTheme="minorHAnsi" w:hAnsiTheme="minorHAnsi"/>
                <w:sz w:val="16"/>
                <w:szCs w:val="16"/>
              </w:rPr>
            </w:pPr>
          </w:p>
        </w:tc>
        <w:tc>
          <w:tcPr>
            <w:tcW w:w="990" w:type="dxa"/>
            <w:shd w:val="clear" w:color="auto" w:fill="auto"/>
            <w:noWrap/>
            <w:vAlign w:val="center"/>
          </w:tcPr>
          <w:p w14:paraId="1FD9440D" w14:textId="7A27E294"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348.10</w:t>
            </w:r>
          </w:p>
        </w:tc>
        <w:tc>
          <w:tcPr>
            <w:tcW w:w="875" w:type="dxa"/>
            <w:shd w:val="clear" w:color="auto" w:fill="auto"/>
            <w:noWrap/>
            <w:vAlign w:val="center"/>
          </w:tcPr>
          <w:p w14:paraId="6D146FED" w14:textId="2F6308DC"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358.00</w:t>
            </w:r>
          </w:p>
        </w:tc>
        <w:tc>
          <w:tcPr>
            <w:tcW w:w="679" w:type="dxa"/>
          </w:tcPr>
          <w:p w14:paraId="4416C2B2" w14:textId="78DB6F0F"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9.90</w:t>
            </w:r>
          </w:p>
        </w:tc>
        <w:tc>
          <w:tcPr>
            <w:tcW w:w="799" w:type="dxa"/>
            <w:shd w:val="clear" w:color="auto" w:fill="auto"/>
            <w:noWrap/>
            <w:vAlign w:val="center"/>
          </w:tcPr>
          <w:p w14:paraId="3837FA36" w14:textId="3DF25316"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18.89</w:t>
            </w:r>
          </w:p>
        </w:tc>
        <w:tc>
          <w:tcPr>
            <w:tcW w:w="960" w:type="dxa"/>
            <w:shd w:val="clear" w:color="auto" w:fill="auto"/>
            <w:noWrap/>
            <w:vAlign w:val="center"/>
          </w:tcPr>
          <w:p w14:paraId="5686B166" w14:textId="276DB08F"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15.22*</w:t>
            </w:r>
          </w:p>
        </w:tc>
        <w:tc>
          <w:tcPr>
            <w:tcW w:w="900" w:type="dxa"/>
            <w:shd w:val="clear" w:color="auto" w:fill="auto"/>
            <w:noWrap/>
            <w:vAlign w:val="center"/>
          </w:tcPr>
          <w:p w14:paraId="08507059" w14:textId="67B216AC"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22.8</w:t>
            </w:r>
          </w:p>
        </w:tc>
        <w:tc>
          <w:tcPr>
            <w:tcW w:w="990" w:type="dxa"/>
            <w:shd w:val="clear" w:color="auto" w:fill="auto"/>
            <w:noWrap/>
            <w:vAlign w:val="center"/>
          </w:tcPr>
          <w:p w14:paraId="10F2B517" w14:textId="76AACCD3"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1.01</w:t>
            </w:r>
          </w:p>
        </w:tc>
      </w:tr>
      <w:tr w:rsidR="00CD4B9F" w:rsidRPr="001E3B86" w14:paraId="7F137B11" w14:textId="77777777" w:rsidTr="00CD4B9F">
        <w:trPr>
          <w:trHeight w:val="170"/>
        </w:trPr>
        <w:tc>
          <w:tcPr>
            <w:tcW w:w="941" w:type="dxa"/>
            <w:shd w:val="clear" w:color="auto" w:fill="auto"/>
            <w:noWrap/>
            <w:vAlign w:val="center"/>
          </w:tcPr>
          <w:p w14:paraId="5A142FDE"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537D336F"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052B16B9" w14:textId="28722855"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6113722D" w14:textId="33B644C2"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348.10</w:t>
            </w:r>
          </w:p>
        </w:tc>
        <w:tc>
          <w:tcPr>
            <w:tcW w:w="875" w:type="dxa"/>
            <w:shd w:val="clear" w:color="auto" w:fill="auto"/>
            <w:noWrap/>
            <w:vAlign w:val="center"/>
          </w:tcPr>
          <w:p w14:paraId="42100050" w14:textId="79B723D8"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354.15</w:t>
            </w:r>
          </w:p>
        </w:tc>
        <w:tc>
          <w:tcPr>
            <w:tcW w:w="679" w:type="dxa"/>
          </w:tcPr>
          <w:p w14:paraId="7AE8E057" w14:textId="5303224A"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6.05</w:t>
            </w:r>
          </w:p>
        </w:tc>
        <w:tc>
          <w:tcPr>
            <w:tcW w:w="799" w:type="dxa"/>
            <w:shd w:val="clear" w:color="auto" w:fill="auto"/>
            <w:noWrap/>
            <w:vAlign w:val="center"/>
          </w:tcPr>
          <w:p w14:paraId="52F35D4B" w14:textId="139D1292"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30.65</w:t>
            </w:r>
          </w:p>
        </w:tc>
        <w:tc>
          <w:tcPr>
            <w:tcW w:w="960" w:type="dxa"/>
            <w:shd w:val="clear" w:color="auto" w:fill="auto"/>
            <w:noWrap/>
            <w:vAlign w:val="center"/>
          </w:tcPr>
          <w:p w14:paraId="5D4EF178" w14:textId="4420F65A"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24.65*</w:t>
            </w:r>
          </w:p>
        </w:tc>
        <w:tc>
          <w:tcPr>
            <w:tcW w:w="900" w:type="dxa"/>
            <w:shd w:val="clear" w:color="auto" w:fill="auto"/>
            <w:noWrap/>
            <w:vAlign w:val="center"/>
          </w:tcPr>
          <w:p w14:paraId="38925FA9" w14:textId="727A574C"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35.5</w:t>
            </w:r>
          </w:p>
        </w:tc>
        <w:tc>
          <w:tcPr>
            <w:tcW w:w="990" w:type="dxa"/>
            <w:shd w:val="clear" w:color="auto" w:fill="auto"/>
            <w:noWrap/>
            <w:vAlign w:val="center"/>
          </w:tcPr>
          <w:p w14:paraId="626CB2C8" w14:textId="7A92BB67"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1.61</w:t>
            </w:r>
          </w:p>
        </w:tc>
      </w:tr>
      <w:tr w:rsidR="00CD4B9F" w:rsidRPr="001E3B86" w14:paraId="3CE4E7B8" w14:textId="77777777" w:rsidTr="00CD4B9F">
        <w:trPr>
          <w:trHeight w:val="170"/>
        </w:trPr>
        <w:tc>
          <w:tcPr>
            <w:tcW w:w="941" w:type="dxa"/>
            <w:shd w:val="clear" w:color="auto" w:fill="auto"/>
            <w:noWrap/>
            <w:vAlign w:val="center"/>
          </w:tcPr>
          <w:p w14:paraId="614B2BBD" w14:textId="77777777" w:rsidR="00CD4B9F" w:rsidRPr="001E3B86" w:rsidRDefault="00CD4B9F" w:rsidP="00CD4B9F">
            <w:pPr>
              <w:ind w:left="400" w:hanging="400"/>
              <w:jc w:val="center"/>
              <w:rPr>
                <w:rFonts w:asciiTheme="minorHAnsi" w:hAnsiTheme="minorHAnsi"/>
                <w:sz w:val="16"/>
                <w:szCs w:val="16"/>
                <w:lang w:eastAsia="en-CA"/>
              </w:rPr>
            </w:pPr>
          </w:p>
        </w:tc>
        <w:tc>
          <w:tcPr>
            <w:tcW w:w="1356" w:type="dxa"/>
          </w:tcPr>
          <w:p w14:paraId="1BD9EE6B" w14:textId="77777777" w:rsidR="00CD4B9F" w:rsidRPr="001E3B86" w:rsidRDefault="00CD4B9F" w:rsidP="00CD4B9F">
            <w:pPr>
              <w:ind w:left="400" w:hanging="400"/>
              <w:jc w:val="center"/>
              <w:rPr>
                <w:rFonts w:asciiTheme="minorHAnsi" w:hAnsiTheme="minorHAnsi"/>
                <w:sz w:val="16"/>
                <w:szCs w:val="16"/>
              </w:rPr>
            </w:pPr>
          </w:p>
        </w:tc>
        <w:tc>
          <w:tcPr>
            <w:tcW w:w="486" w:type="dxa"/>
          </w:tcPr>
          <w:p w14:paraId="129C42E9" w14:textId="3E821414" w:rsidR="00CD4B9F" w:rsidRPr="001E3B86" w:rsidRDefault="00CD4B9F" w:rsidP="00CD4B9F">
            <w:pPr>
              <w:ind w:left="400" w:hanging="400"/>
              <w:jc w:val="center"/>
              <w:rPr>
                <w:rFonts w:asciiTheme="minorHAnsi" w:hAnsiTheme="minorHAnsi"/>
                <w:sz w:val="16"/>
                <w:szCs w:val="16"/>
              </w:rPr>
            </w:pPr>
            <w:r w:rsidRPr="00B23763">
              <w:rPr>
                <w:rFonts w:asciiTheme="minorHAnsi" w:hAnsiTheme="minorHAnsi"/>
                <w:sz w:val="16"/>
                <w:szCs w:val="16"/>
              </w:rPr>
              <w:t>Incl.</w:t>
            </w:r>
          </w:p>
        </w:tc>
        <w:tc>
          <w:tcPr>
            <w:tcW w:w="990" w:type="dxa"/>
            <w:shd w:val="clear" w:color="auto" w:fill="auto"/>
            <w:noWrap/>
            <w:vAlign w:val="center"/>
          </w:tcPr>
          <w:p w14:paraId="0FBF956D" w14:textId="62B3C5EA"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349.61</w:t>
            </w:r>
          </w:p>
        </w:tc>
        <w:tc>
          <w:tcPr>
            <w:tcW w:w="875" w:type="dxa"/>
            <w:shd w:val="clear" w:color="auto" w:fill="auto"/>
            <w:noWrap/>
            <w:vAlign w:val="center"/>
          </w:tcPr>
          <w:p w14:paraId="43D43397" w14:textId="4C786B20" w:rsidR="00CD4B9F" w:rsidRPr="001E3B86" w:rsidRDefault="00CD4B9F" w:rsidP="00CD4B9F">
            <w:pPr>
              <w:ind w:left="400" w:hanging="400"/>
              <w:jc w:val="center"/>
              <w:rPr>
                <w:rFonts w:asciiTheme="minorHAnsi" w:hAnsiTheme="minorHAnsi"/>
                <w:sz w:val="16"/>
                <w:szCs w:val="16"/>
              </w:rPr>
            </w:pPr>
            <w:r>
              <w:rPr>
                <w:rFonts w:asciiTheme="minorHAnsi" w:hAnsiTheme="minorHAnsi"/>
                <w:sz w:val="16"/>
                <w:szCs w:val="16"/>
              </w:rPr>
              <w:t>352.65</w:t>
            </w:r>
          </w:p>
        </w:tc>
        <w:tc>
          <w:tcPr>
            <w:tcW w:w="679" w:type="dxa"/>
          </w:tcPr>
          <w:p w14:paraId="3ECBFC26" w14:textId="4CC60A2E"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3.04</w:t>
            </w:r>
          </w:p>
        </w:tc>
        <w:tc>
          <w:tcPr>
            <w:tcW w:w="799" w:type="dxa"/>
            <w:shd w:val="clear" w:color="auto" w:fill="auto"/>
            <w:noWrap/>
            <w:vAlign w:val="center"/>
          </w:tcPr>
          <w:p w14:paraId="329524E8" w14:textId="63874AA2" w:rsidR="00CD4B9F" w:rsidRPr="001E3B86" w:rsidRDefault="001811F4" w:rsidP="00CD4B9F">
            <w:pPr>
              <w:ind w:left="400" w:hanging="400"/>
              <w:jc w:val="center"/>
              <w:rPr>
                <w:rFonts w:asciiTheme="minorHAnsi" w:hAnsiTheme="minorHAnsi"/>
                <w:sz w:val="16"/>
                <w:szCs w:val="16"/>
              </w:rPr>
            </w:pPr>
            <w:r>
              <w:rPr>
                <w:rFonts w:asciiTheme="minorHAnsi" w:hAnsiTheme="minorHAnsi"/>
                <w:sz w:val="16"/>
                <w:szCs w:val="16"/>
              </w:rPr>
              <w:t>46.23</w:t>
            </w:r>
          </w:p>
        </w:tc>
        <w:tc>
          <w:tcPr>
            <w:tcW w:w="960" w:type="dxa"/>
            <w:shd w:val="clear" w:color="auto" w:fill="auto"/>
            <w:noWrap/>
            <w:vAlign w:val="center"/>
          </w:tcPr>
          <w:p w14:paraId="1EB5AFBA" w14:textId="23E88147"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3B232513" w14:textId="272D0DC6"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42.6</w:t>
            </w:r>
          </w:p>
        </w:tc>
        <w:tc>
          <w:tcPr>
            <w:tcW w:w="990" w:type="dxa"/>
            <w:shd w:val="clear" w:color="auto" w:fill="auto"/>
            <w:noWrap/>
            <w:vAlign w:val="center"/>
          </w:tcPr>
          <w:p w14:paraId="4E520DB6" w14:textId="72532B55" w:rsidR="00CD4B9F" w:rsidRPr="001E3B86" w:rsidRDefault="001811F4" w:rsidP="00CD4B9F">
            <w:pPr>
              <w:ind w:left="400" w:hanging="400"/>
              <w:jc w:val="center"/>
              <w:rPr>
                <w:rFonts w:asciiTheme="minorHAnsi" w:hAnsiTheme="minorHAnsi"/>
                <w:sz w:val="16"/>
                <w:szCs w:val="16"/>
                <w:lang w:eastAsia="en-CA"/>
              </w:rPr>
            </w:pPr>
            <w:r>
              <w:rPr>
                <w:rFonts w:asciiTheme="minorHAnsi" w:hAnsiTheme="minorHAnsi"/>
                <w:sz w:val="16"/>
                <w:szCs w:val="16"/>
                <w:lang w:eastAsia="en-CA"/>
              </w:rPr>
              <w:t>2.00</w:t>
            </w:r>
          </w:p>
        </w:tc>
      </w:tr>
      <w:bookmarkEnd w:id="2"/>
    </w:tbl>
    <w:p w14:paraId="7B0CD1CC" w14:textId="459F6C9B" w:rsidR="007321C1" w:rsidRDefault="007321C1" w:rsidP="00AE51E1">
      <w:pPr>
        <w:tabs>
          <w:tab w:val="left" w:pos="540"/>
        </w:tabs>
        <w:ind w:left="540"/>
        <w:jc w:val="both"/>
        <w:rPr>
          <w:rFonts w:ascii="Arial" w:hAnsi="Arial"/>
          <w:sz w:val="20"/>
          <w:lang w:val="en-US"/>
        </w:rPr>
      </w:pPr>
    </w:p>
    <w:p w14:paraId="07A2DBB2" w14:textId="77777777" w:rsidR="001811F4" w:rsidRPr="003D2481" w:rsidRDefault="001811F4" w:rsidP="001811F4">
      <w:pPr>
        <w:tabs>
          <w:tab w:val="left" w:pos="540"/>
        </w:tabs>
        <w:ind w:left="540"/>
        <w:jc w:val="both"/>
        <w:rPr>
          <w:rFonts w:ascii="Times New Roman" w:hAnsi="Times New Roman" w:cs="Times New Roman"/>
          <w:sz w:val="18"/>
          <w:szCs w:val="18"/>
        </w:rPr>
      </w:pPr>
      <w:bookmarkStart w:id="3" w:name="_Hlk487712260"/>
      <w:r w:rsidRPr="003D2481">
        <w:rPr>
          <w:rFonts w:ascii="Times New Roman" w:hAnsi="Times New Roman" w:cs="Times New Roman"/>
          <w:i/>
          <w:sz w:val="18"/>
          <w:szCs w:val="18"/>
        </w:rPr>
        <w:t>True widths are generally believed to be 70-90% of intersected widths in the Premier area</w:t>
      </w:r>
      <w:r w:rsidRPr="003D2481">
        <w:rPr>
          <w:rFonts w:ascii="Times New Roman" w:hAnsi="Times New Roman" w:cs="Times New Roman"/>
          <w:sz w:val="18"/>
          <w:szCs w:val="18"/>
        </w:rPr>
        <w:t>.</w:t>
      </w:r>
    </w:p>
    <w:p w14:paraId="0DD2DEBC" w14:textId="77777777" w:rsidR="001811F4" w:rsidRPr="003D2481" w:rsidRDefault="001811F4" w:rsidP="001811F4">
      <w:pPr>
        <w:tabs>
          <w:tab w:val="left" w:pos="540"/>
        </w:tabs>
        <w:ind w:left="540"/>
        <w:jc w:val="both"/>
        <w:rPr>
          <w:rFonts w:ascii="Times New Roman" w:hAnsi="Times New Roman" w:cs="Times New Roman"/>
          <w:sz w:val="18"/>
          <w:szCs w:val="18"/>
        </w:rPr>
      </w:pPr>
      <w:r w:rsidRPr="003D2481">
        <w:rPr>
          <w:rFonts w:ascii="Times New Roman" w:hAnsi="Times New Roman" w:cs="Times New Roman"/>
          <w:sz w:val="18"/>
          <w:szCs w:val="18"/>
        </w:rPr>
        <w:t>(*) samples cut to 1opt or 34.29 g/t Au.</w:t>
      </w:r>
    </w:p>
    <w:bookmarkEnd w:id="3"/>
    <w:p w14:paraId="10164BF4" w14:textId="1BE2931D" w:rsidR="001811F4" w:rsidRPr="003D2481" w:rsidRDefault="001811F4">
      <w:pPr>
        <w:rPr>
          <w:rFonts w:ascii="Times New Roman" w:hAnsi="Times New Roman" w:cs="Times New Roman"/>
          <w:sz w:val="18"/>
          <w:szCs w:val="18"/>
          <w:lang w:val="en-US"/>
        </w:rPr>
      </w:pPr>
    </w:p>
    <w:p w14:paraId="48C87DAE" w14:textId="07EE93AD" w:rsidR="001811F4" w:rsidRPr="003D2481" w:rsidRDefault="001811F4" w:rsidP="0008304C">
      <w:pPr>
        <w:tabs>
          <w:tab w:val="left" w:pos="540"/>
        </w:tabs>
        <w:ind w:left="45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 xml:space="preserve">On </w:t>
      </w:r>
      <w:r w:rsidRPr="00C479F2">
        <w:rPr>
          <w:rFonts w:ascii="Times New Roman" w:hAnsi="Times New Roman" w:cs="Times New Roman"/>
          <w:b/>
          <w:sz w:val="18"/>
          <w:szCs w:val="18"/>
          <w:lang w:val="en-US"/>
        </w:rPr>
        <w:t>June 13, 2017</w:t>
      </w:r>
      <w:r w:rsidRPr="003D2481">
        <w:rPr>
          <w:rFonts w:ascii="Times New Roman" w:hAnsi="Times New Roman" w:cs="Times New Roman"/>
          <w:sz w:val="18"/>
          <w:szCs w:val="18"/>
          <w:lang w:val="en-US"/>
        </w:rPr>
        <w:t>, the Company release the second set of results for 2017, many of the drill highlights are coming from a new portion of the Northern Lights Main zone.  A number of results in this release are from this new zone and include P17-1269 with 1135.00 g/t Au over 0.50 meters within a wider interval grading 36.31 g/t Au (uncut) over 16.15 meters.  Another hole in this target area, P17-1271, returned 84.2 g/t Au over 1.50 meters within a broader zone of 4.45 g/t Au (uncut) over 32.00 meters.  Present drilling shows this gently northwest dipping zone to have continuous higher grade mineralization over a present strike length of 450+ meters with a typical dip length of 200+ meters.  This zone remains open in all directions and several visible gold intersections have been obtained, presently three Ascot drill rigs are testing and expanding this central area.</w:t>
      </w:r>
    </w:p>
    <w:p w14:paraId="66A40B4B" w14:textId="77777777" w:rsidR="001811F4" w:rsidRPr="003D2481" w:rsidRDefault="001811F4" w:rsidP="001811F4">
      <w:pPr>
        <w:tabs>
          <w:tab w:val="left" w:pos="540"/>
        </w:tabs>
        <w:ind w:left="720"/>
        <w:jc w:val="both"/>
        <w:rPr>
          <w:rFonts w:ascii="Times New Roman" w:hAnsi="Times New Roman" w:cs="Times New Roman"/>
          <w:sz w:val="18"/>
          <w:szCs w:val="18"/>
          <w:lang w:val="en-US"/>
        </w:rPr>
      </w:pPr>
    </w:p>
    <w:p w14:paraId="4E8A60EA" w14:textId="1DCA434E" w:rsidR="001811F4" w:rsidRPr="003D2481" w:rsidRDefault="001811F4" w:rsidP="0008304C">
      <w:pPr>
        <w:tabs>
          <w:tab w:val="left" w:pos="540"/>
        </w:tabs>
        <w:ind w:left="45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Recent drilling has extended the Northern Lights Main zone updip into an area covered by old waste dumps.  Drilling to date has been encountering more complex sulphide rich quartz breccias in a more focused structural setting.  These early holes have extended this mineralization a further 200 meters updip and the new extension remains open on strike. Assays for this area are pending.</w:t>
      </w:r>
    </w:p>
    <w:p w14:paraId="7384BF9B" w14:textId="77777777" w:rsidR="001811F4" w:rsidRPr="003D2481" w:rsidRDefault="001811F4" w:rsidP="0008304C">
      <w:pPr>
        <w:tabs>
          <w:tab w:val="left" w:pos="540"/>
        </w:tabs>
        <w:ind w:left="450"/>
        <w:jc w:val="both"/>
        <w:rPr>
          <w:rFonts w:ascii="Times New Roman" w:hAnsi="Times New Roman" w:cs="Times New Roman"/>
          <w:sz w:val="18"/>
          <w:szCs w:val="18"/>
          <w:lang w:val="en-US"/>
        </w:rPr>
      </w:pPr>
    </w:p>
    <w:p w14:paraId="2DB4CFA5" w14:textId="59676F04" w:rsidR="001811F4" w:rsidRPr="003D2481" w:rsidRDefault="001811F4" w:rsidP="0008304C">
      <w:pPr>
        <w:tabs>
          <w:tab w:val="left" w:pos="540"/>
        </w:tabs>
        <w:ind w:left="45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Good results are also coming from the unexplored down dip extension of the 602 zone.  An example in this release is hole P17-1278 which returned 17.60 g/t Au over 2.00 meters within a broader zone of 3.68 g/t Au over 12.00 meters.</w:t>
      </w:r>
    </w:p>
    <w:p w14:paraId="701AD19B" w14:textId="77777777" w:rsidR="001811F4" w:rsidRPr="003D2481" w:rsidRDefault="001811F4" w:rsidP="0008304C">
      <w:pPr>
        <w:tabs>
          <w:tab w:val="left" w:pos="540"/>
        </w:tabs>
        <w:ind w:left="450"/>
        <w:jc w:val="both"/>
        <w:rPr>
          <w:rFonts w:ascii="Times New Roman" w:hAnsi="Times New Roman" w:cs="Times New Roman"/>
          <w:sz w:val="18"/>
          <w:szCs w:val="18"/>
          <w:lang w:val="en-US"/>
        </w:rPr>
      </w:pPr>
    </w:p>
    <w:p w14:paraId="0C8EB03B" w14:textId="1D00FDD5" w:rsidR="001811F4" w:rsidRPr="003D2481" w:rsidRDefault="001811F4" w:rsidP="0008304C">
      <w:pPr>
        <w:tabs>
          <w:tab w:val="left" w:pos="540"/>
        </w:tabs>
        <w:ind w:left="45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Recent in-house modelling indicates much of the Premier area drilled to date would be amenable to a large scale open pit operation.  Although this would result in a lower overall grade it would contain a significantly higher gold/silver resource compared to just selectively mining the higher grade underground targets.  This new modelling demonstrates the flexibility of the Premier system as either a high grade underground target or as an open pit target or a combination of both.  Further studies will be needed to determine the optimum approach moving forward.</w:t>
      </w:r>
    </w:p>
    <w:p w14:paraId="31239B3E" w14:textId="2D9E49FE" w:rsidR="003E56CB" w:rsidRDefault="003E56CB">
      <w:pPr>
        <w:rPr>
          <w:rFonts w:ascii="Times New Roman" w:hAnsi="Times New Roman" w:cs="Times New Roman"/>
          <w:sz w:val="18"/>
          <w:szCs w:val="18"/>
          <w:lang w:val="en-US"/>
        </w:rPr>
      </w:pPr>
    </w:p>
    <w:p w14:paraId="1B8F9B84" w14:textId="653D1A9E" w:rsidR="001811F4" w:rsidRDefault="001811F4" w:rsidP="003E56CB">
      <w:pPr>
        <w:tabs>
          <w:tab w:val="left" w:pos="720"/>
        </w:tabs>
        <w:ind w:left="450"/>
        <w:jc w:val="both"/>
        <w:rPr>
          <w:rFonts w:ascii="Times New Roman" w:hAnsi="Times New Roman" w:cs="Times New Roman"/>
          <w:sz w:val="18"/>
          <w:szCs w:val="18"/>
          <w:lang w:val="en-US"/>
        </w:rPr>
      </w:pPr>
      <w:bookmarkStart w:id="4" w:name="_Hlk487712716"/>
      <w:r w:rsidRPr="003D2481">
        <w:rPr>
          <w:rFonts w:ascii="Times New Roman" w:hAnsi="Times New Roman" w:cs="Times New Roman"/>
          <w:sz w:val="18"/>
          <w:szCs w:val="18"/>
          <w:lang w:val="en-US"/>
        </w:rPr>
        <w:t>A summary of notable drill intersections from the drill program follows:</w:t>
      </w:r>
      <w:bookmarkEnd w:id="4"/>
    </w:p>
    <w:p w14:paraId="7432FC02" w14:textId="77777777" w:rsidR="003D2481" w:rsidRPr="003D2481" w:rsidRDefault="003D2481" w:rsidP="003E56CB">
      <w:pPr>
        <w:tabs>
          <w:tab w:val="left" w:pos="720"/>
        </w:tabs>
        <w:ind w:left="450"/>
        <w:jc w:val="both"/>
        <w:rPr>
          <w:rFonts w:ascii="Times New Roman" w:hAnsi="Times New Roman" w:cs="Times New Roman"/>
          <w:sz w:val="18"/>
          <w:szCs w:val="18"/>
          <w:lang w:val="en-US"/>
        </w:rPr>
      </w:pPr>
    </w:p>
    <w:tbl>
      <w:tblPr>
        <w:tblpPr w:leftFromText="180" w:rightFromText="180" w:vertAnchor="text" w:horzAnchor="margin" w:tblpXSpec="center" w:tblpY="50"/>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92"/>
        <w:gridCol w:w="486"/>
        <w:gridCol w:w="990"/>
        <w:gridCol w:w="875"/>
        <w:gridCol w:w="743"/>
        <w:gridCol w:w="799"/>
        <w:gridCol w:w="960"/>
        <w:gridCol w:w="900"/>
        <w:gridCol w:w="990"/>
      </w:tblGrid>
      <w:tr w:rsidR="00C479F2" w:rsidRPr="001811F4" w14:paraId="6496FA84" w14:textId="77777777" w:rsidTr="00C479F2">
        <w:trPr>
          <w:trHeight w:val="170"/>
        </w:trPr>
        <w:tc>
          <w:tcPr>
            <w:tcW w:w="941" w:type="dxa"/>
            <w:shd w:val="clear" w:color="auto" w:fill="auto"/>
            <w:noWrap/>
            <w:vAlign w:val="center"/>
          </w:tcPr>
          <w:p w14:paraId="54E509A2" w14:textId="77777777" w:rsidR="00C479F2" w:rsidRPr="001811F4" w:rsidRDefault="00C479F2" w:rsidP="001811F4">
            <w:pPr>
              <w:ind w:left="400" w:hanging="400"/>
              <w:jc w:val="center"/>
              <w:rPr>
                <w:rFonts w:ascii="Calibri" w:hAnsi="Calibri"/>
                <w:b/>
                <w:bCs/>
                <w:sz w:val="18"/>
                <w:szCs w:val="18"/>
                <w:lang w:eastAsia="en-CA"/>
              </w:rPr>
            </w:pPr>
            <w:bookmarkStart w:id="5" w:name="_Hlk487712860"/>
            <w:r w:rsidRPr="001811F4">
              <w:rPr>
                <w:rFonts w:ascii="Calibri" w:hAnsi="Calibri"/>
                <w:b/>
                <w:bCs/>
                <w:sz w:val="18"/>
                <w:szCs w:val="18"/>
                <w:lang w:eastAsia="en-CA"/>
              </w:rPr>
              <w:t>Hole #</w:t>
            </w:r>
          </w:p>
        </w:tc>
        <w:tc>
          <w:tcPr>
            <w:tcW w:w="1292" w:type="dxa"/>
            <w:shd w:val="clear" w:color="auto" w:fill="auto"/>
            <w:vAlign w:val="center"/>
          </w:tcPr>
          <w:p w14:paraId="71AF7A5E"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Zone</w:t>
            </w:r>
          </w:p>
        </w:tc>
        <w:tc>
          <w:tcPr>
            <w:tcW w:w="486" w:type="dxa"/>
          </w:tcPr>
          <w:p w14:paraId="73F66547" w14:textId="77777777" w:rsidR="00C479F2" w:rsidRPr="001811F4" w:rsidRDefault="00C479F2" w:rsidP="001811F4">
            <w:pPr>
              <w:ind w:left="400" w:hanging="400"/>
              <w:jc w:val="center"/>
              <w:rPr>
                <w:rFonts w:ascii="Calibri" w:hAnsi="Calibri"/>
                <w:b/>
                <w:bCs/>
                <w:sz w:val="18"/>
                <w:szCs w:val="18"/>
                <w:lang w:eastAsia="en-CA"/>
              </w:rPr>
            </w:pPr>
          </w:p>
        </w:tc>
        <w:tc>
          <w:tcPr>
            <w:tcW w:w="990" w:type="dxa"/>
            <w:shd w:val="clear" w:color="auto" w:fill="auto"/>
            <w:noWrap/>
            <w:vAlign w:val="center"/>
          </w:tcPr>
          <w:p w14:paraId="4E983BD2"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From (m)</w:t>
            </w:r>
          </w:p>
        </w:tc>
        <w:tc>
          <w:tcPr>
            <w:tcW w:w="875" w:type="dxa"/>
            <w:shd w:val="clear" w:color="auto" w:fill="auto"/>
            <w:noWrap/>
            <w:vAlign w:val="center"/>
          </w:tcPr>
          <w:p w14:paraId="413BB7D6"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To (m)</w:t>
            </w:r>
          </w:p>
        </w:tc>
        <w:tc>
          <w:tcPr>
            <w:tcW w:w="743" w:type="dxa"/>
          </w:tcPr>
          <w:p w14:paraId="2B0870B3"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Width</w:t>
            </w:r>
          </w:p>
          <w:p w14:paraId="7DD84257"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(m)</w:t>
            </w:r>
          </w:p>
        </w:tc>
        <w:tc>
          <w:tcPr>
            <w:tcW w:w="799" w:type="dxa"/>
            <w:shd w:val="clear" w:color="auto" w:fill="auto"/>
            <w:noWrap/>
            <w:vAlign w:val="center"/>
          </w:tcPr>
          <w:p w14:paraId="6C75F019" w14:textId="355AAD5B"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Au</w:t>
            </w:r>
          </w:p>
          <w:p w14:paraId="0388EFE3"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60" w:type="dxa"/>
            <w:shd w:val="clear" w:color="auto" w:fill="auto"/>
            <w:noWrap/>
            <w:vAlign w:val="center"/>
          </w:tcPr>
          <w:p w14:paraId="3767943C"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Au Cut*</w:t>
            </w:r>
          </w:p>
          <w:p w14:paraId="1BAE8130"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00" w:type="dxa"/>
            <w:shd w:val="clear" w:color="auto" w:fill="auto"/>
            <w:noWrap/>
            <w:vAlign w:val="center"/>
          </w:tcPr>
          <w:p w14:paraId="109EDB8B"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Ag</w:t>
            </w:r>
          </w:p>
          <w:p w14:paraId="39591373"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90" w:type="dxa"/>
            <w:shd w:val="clear" w:color="auto" w:fill="auto"/>
            <w:noWrap/>
            <w:vAlign w:val="center"/>
          </w:tcPr>
          <w:p w14:paraId="294C0635" w14:textId="77777777" w:rsidR="00C479F2" w:rsidRPr="001811F4" w:rsidRDefault="00C479F2" w:rsidP="001811F4">
            <w:pPr>
              <w:ind w:left="400" w:hanging="400"/>
              <w:jc w:val="center"/>
              <w:rPr>
                <w:rFonts w:ascii="Calibri" w:hAnsi="Calibri"/>
                <w:b/>
                <w:bCs/>
                <w:sz w:val="18"/>
                <w:szCs w:val="18"/>
                <w:lang w:eastAsia="en-CA"/>
              </w:rPr>
            </w:pPr>
            <w:r w:rsidRPr="001811F4">
              <w:rPr>
                <w:rFonts w:ascii="Calibri" w:hAnsi="Calibri"/>
                <w:b/>
                <w:bCs/>
                <w:sz w:val="18"/>
                <w:szCs w:val="18"/>
                <w:lang w:eastAsia="en-CA"/>
              </w:rPr>
              <w:t>Zn%</w:t>
            </w:r>
          </w:p>
        </w:tc>
      </w:tr>
      <w:tr w:rsidR="00C479F2" w:rsidRPr="001811F4" w14:paraId="6B836527" w14:textId="77777777" w:rsidTr="00C479F2">
        <w:trPr>
          <w:trHeight w:val="170"/>
        </w:trPr>
        <w:tc>
          <w:tcPr>
            <w:tcW w:w="941" w:type="dxa"/>
            <w:shd w:val="clear" w:color="auto" w:fill="auto"/>
            <w:noWrap/>
            <w:vAlign w:val="center"/>
          </w:tcPr>
          <w:p w14:paraId="0F157CF0" w14:textId="6A85444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P17-1269</w:t>
            </w:r>
          </w:p>
        </w:tc>
        <w:tc>
          <w:tcPr>
            <w:tcW w:w="1292" w:type="dxa"/>
          </w:tcPr>
          <w:p w14:paraId="4666B4A4" w14:textId="594C2A7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6D2CCCEB" w14:textId="77777777" w:rsidR="00C479F2" w:rsidRPr="001811F4" w:rsidRDefault="00C479F2" w:rsidP="009236E8">
            <w:pPr>
              <w:ind w:left="400" w:hanging="400"/>
              <w:jc w:val="center"/>
              <w:rPr>
                <w:rFonts w:asciiTheme="minorHAnsi" w:hAnsiTheme="minorHAnsi"/>
                <w:sz w:val="16"/>
                <w:szCs w:val="16"/>
              </w:rPr>
            </w:pPr>
          </w:p>
        </w:tc>
        <w:tc>
          <w:tcPr>
            <w:tcW w:w="990" w:type="dxa"/>
            <w:shd w:val="clear" w:color="auto" w:fill="auto"/>
            <w:noWrap/>
            <w:vAlign w:val="center"/>
          </w:tcPr>
          <w:p w14:paraId="6ABE4F4D" w14:textId="1ECB53C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270.20</w:t>
            </w:r>
          </w:p>
        </w:tc>
        <w:tc>
          <w:tcPr>
            <w:tcW w:w="875" w:type="dxa"/>
            <w:shd w:val="clear" w:color="auto" w:fill="auto"/>
            <w:noWrap/>
            <w:vAlign w:val="center"/>
          </w:tcPr>
          <w:p w14:paraId="21F52799" w14:textId="5E6DA2AF"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341.25</w:t>
            </w:r>
          </w:p>
        </w:tc>
        <w:tc>
          <w:tcPr>
            <w:tcW w:w="743" w:type="dxa"/>
            <w:shd w:val="clear" w:color="auto" w:fill="auto"/>
            <w:vAlign w:val="center"/>
          </w:tcPr>
          <w:p w14:paraId="54FCDE44" w14:textId="00BA146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71.05</w:t>
            </w:r>
          </w:p>
        </w:tc>
        <w:tc>
          <w:tcPr>
            <w:tcW w:w="799" w:type="dxa"/>
            <w:noWrap/>
          </w:tcPr>
          <w:p w14:paraId="03E7ADB3" w14:textId="4860E9E9"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8.54</w:t>
            </w:r>
          </w:p>
        </w:tc>
        <w:tc>
          <w:tcPr>
            <w:tcW w:w="960" w:type="dxa"/>
            <w:shd w:val="clear" w:color="auto" w:fill="auto"/>
            <w:noWrap/>
            <w:vAlign w:val="center"/>
          </w:tcPr>
          <w:p w14:paraId="69FF5B15" w14:textId="6BF63B8F"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0.79*</w:t>
            </w:r>
          </w:p>
        </w:tc>
        <w:tc>
          <w:tcPr>
            <w:tcW w:w="900" w:type="dxa"/>
            <w:shd w:val="clear" w:color="auto" w:fill="auto"/>
            <w:noWrap/>
            <w:vAlign w:val="center"/>
          </w:tcPr>
          <w:p w14:paraId="0456112B" w14:textId="67678651"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6.8</w:t>
            </w:r>
          </w:p>
        </w:tc>
        <w:tc>
          <w:tcPr>
            <w:tcW w:w="990" w:type="dxa"/>
            <w:shd w:val="clear" w:color="auto" w:fill="auto"/>
            <w:noWrap/>
            <w:vAlign w:val="center"/>
          </w:tcPr>
          <w:p w14:paraId="74DD5E9B" w14:textId="2B48DBD6"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0.19</w:t>
            </w:r>
          </w:p>
        </w:tc>
      </w:tr>
      <w:tr w:rsidR="00C479F2" w:rsidRPr="001811F4" w14:paraId="247F468A" w14:textId="77777777" w:rsidTr="00C479F2">
        <w:trPr>
          <w:trHeight w:val="170"/>
        </w:trPr>
        <w:tc>
          <w:tcPr>
            <w:tcW w:w="941" w:type="dxa"/>
            <w:shd w:val="clear" w:color="auto" w:fill="auto"/>
            <w:noWrap/>
            <w:vAlign w:val="center"/>
          </w:tcPr>
          <w:p w14:paraId="2ACC8B52"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04098FE6"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7DE22C7D" w14:textId="12E7EE34"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8D1B19E" w14:textId="0206F922"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312.40</w:t>
            </w:r>
          </w:p>
        </w:tc>
        <w:tc>
          <w:tcPr>
            <w:tcW w:w="875" w:type="dxa"/>
            <w:shd w:val="clear" w:color="auto" w:fill="auto"/>
            <w:noWrap/>
            <w:vAlign w:val="center"/>
          </w:tcPr>
          <w:p w14:paraId="4F97DE21" w14:textId="61972D42"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328.55</w:t>
            </w:r>
          </w:p>
        </w:tc>
        <w:tc>
          <w:tcPr>
            <w:tcW w:w="743" w:type="dxa"/>
            <w:shd w:val="clear" w:color="auto" w:fill="auto"/>
            <w:vAlign w:val="center"/>
          </w:tcPr>
          <w:p w14:paraId="103168C4" w14:textId="0FC47EE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16.15</w:t>
            </w:r>
          </w:p>
        </w:tc>
        <w:tc>
          <w:tcPr>
            <w:tcW w:w="799" w:type="dxa"/>
            <w:noWrap/>
          </w:tcPr>
          <w:p w14:paraId="528CD356" w14:textId="4B73B749"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36.31</w:t>
            </w:r>
          </w:p>
        </w:tc>
        <w:tc>
          <w:tcPr>
            <w:tcW w:w="960" w:type="dxa"/>
            <w:shd w:val="clear" w:color="auto" w:fill="auto"/>
            <w:noWrap/>
            <w:vAlign w:val="center"/>
          </w:tcPr>
          <w:p w14:paraId="7F94638E" w14:textId="6057D701"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2.23*</w:t>
            </w:r>
          </w:p>
        </w:tc>
        <w:tc>
          <w:tcPr>
            <w:tcW w:w="900" w:type="dxa"/>
            <w:shd w:val="clear" w:color="auto" w:fill="auto"/>
            <w:noWrap/>
            <w:vAlign w:val="center"/>
          </w:tcPr>
          <w:p w14:paraId="7ABC2C34" w14:textId="1CBA19A8"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20.6</w:t>
            </w:r>
          </w:p>
        </w:tc>
        <w:tc>
          <w:tcPr>
            <w:tcW w:w="990" w:type="dxa"/>
            <w:shd w:val="clear" w:color="auto" w:fill="auto"/>
            <w:noWrap/>
            <w:vAlign w:val="center"/>
          </w:tcPr>
          <w:p w14:paraId="1FF8BD34" w14:textId="52F358A8"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0.23</w:t>
            </w:r>
          </w:p>
        </w:tc>
      </w:tr>
      <w:tr w:rsidR="00C479F2" w:rsidRPr="001811F4" w14:paraId="7EB9C1EB" w14:textId="77777777" w:rsidTr="00C479F2">
        <w:trPr>
          <w:trHeight w:val="170"/>
        </w:trPr>
        <w:tc>
          <w:tcPr>
            <w:tcW w:w="941" w:type="dxa"/>
            <w:shd w:val="clear" w:color="auto" w:fill="auto"/>
            <w:noWrap/>
            <w:vAlign w:val="center"/>
          </w:tcPr>
          <w:p w14:paraId="41C1DD05"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4548EE32"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19E6C4CA" w14:textId="583AAAA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5183DF1" w14:textId="6596419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312.40</w:t>
            </w:r>
          </w:p>
        </w:tc>
        <w:tc>
          <w:tcPr>
            <w:tcW w:w="875" w:type="dxa"/>
            <w:shd w:val="clear" w:color="auto" w:fill="auto"/>
            <w:noWrap/>
            <w:vAlign w:val="center"/>
          </w:tcPr>
          <w:p w14:paraId="4E0D281B" w14:textId="7190FAF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312.90</w:t>
            </w:r>
          </w:p>
        </w:tc>
        <w:tc>
          <w:tcPr>
            <w:tcW w:w="743" w:type="dxa"/>
            <w:shd w:val="clear" w:color="auto" w:fill="auto"/>
            <w:vAlign w:val="center"/>
          </w:tcPr>
          <w:p w14:paraId="69C880AD" w14:textId="099BE92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0.50</w:t>
            </w:r>
          </w:p>
        </w:tc>
        <w:tc>
          <w:tcPr>
            <w:tcW w:w="799" w:type="dxa"/>
            <w:noWrap/>
          </w:tcPr>
          <w:p w14:paraId="4BFD6A21" w14:textId="2FC7AB0F"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1135.00</w:t>
            </w:r>
          </w:p>
        </w:tc>
        <w:tc>
          <w:tcPr>
            <w:tcW w:w="960" w:type="dxa"/>
            <w:shd w:val="clear" w:color="auto" w:fill="auto"/>
            <w:noWrap/>
            <w:vAlign w:val="center"/>
          </w:tcPr>
          <w:p w14:paraId="53DD4270" w14:textId="24E03D8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34.29*</w:t>
            </w:r>
          </w:p>
        </w:tc>
        <w:tc>
          <w:tcPr>
            <w:tcW w:w="900" w:type="dxa"/>
            <w:shd w:val="clear" w:color="auto" w:fill="auto"/>
            <w:noWrap/>
            <w:vAlign w:val="center"/>
          </w:tcPr>
          <w:p w14:paraId="6A4AA358" w14:textId="237B1587"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577.0</w:t>
            </w:r>
          </w:p>
        </w:tc>
        <w:tc>
          <w:tcPr>
            <w:tcW w:w="990" w:type="dxa"/>
            <w:shd w:val="clear" w:color="auto" w:fill="auto"/>
            <w:noWrap/>
            <w:vAlign w:val="center"/>
          </w:tcPr>
          <w:p w14:paraId="4C694CF2" w14:textId="04D53F1E"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0.10</w:t>
            </w:r>
          </w:p>
        </w:tc>
      </w:tr>
      <w:tr w:rsidR="00C479F2" w:rsidRPr="001811F4" w14:paraId="34F95B75" w14:textId="77777777" w:rsidTr="00C479F2">
        <w:trPr>
          <w:trHeight w:val="170"/>
        </w:trPr>
        <w:tc>
          <w:tcPr>
            <w:tcW w:w="941" w:type="dxa"/>
            <w:shd w:val="clear" w:color="auto" w:fill="auto"/>
            <w:noWrap/>
            <w:vAlign w:val="center"/>
          </w:tcPr>
          <w:p w14:paraId="375144B1"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43C4F891"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7680AA57" w14:textId="77777777" w:rsidR="00C479F2" w:rsidRPr="001811F4" w:rsidRDefault="00C479F2" w:rsidP="009236E8">
            <w:pPr>
              <w:ind w:left="400" w:hanging="400"/>
              <w:jc w:val="center"/>
              <w:rPr>
                <w:rFonts w:asciiTheme="minorHAnsi" w:hAnsiTheme="minorHAnsi"/>
                <w:sz w:val="16"/>
                <w:szCs w:val="16"/>
              </w:rPr>
            </w:pPr>
          </w:p>
        </w:tc>
        <w:tc>
          <w:tcPr>
            <w:tcW w:w="990" w:type="dxa"/>
            <w:shd w:val="clear" w:color="auto" w:fill="auto"/>
            <w:noWrap/>
            <w:vAlign w:val="center"/>
          </w:tcPr>
          <w:p w14:paraId="4113B960" w14:textId="77777777" w:rsidR="00C479F2" w:rsidRPr="001811F4" w:rsidRDefault="00C479F2" w:rsidP="009236E8">
            <w:pPr>
              <w:ind w:left="400" w:hanging="400"/>
              <w:jc w:val="center"/>
              <w:rPr>
                <w:rFonts w:asciiTheme="minorHAnsi" w:hAnsiTheme="minorHAnsi"/>
                <w:sz w:val="16"/>
                <w:szCs w:val="16"/>
              </w:rPr>
            </w:pPr>
          </w:p>
        </w:tc>
        <w:tc>
          <w:tcPr>
            <w:tcW w:w="875" w:type="dxa"/>
            <w:shd w:val="clear" w:color="auto" w:fill="auto"/>
            <w:noWrap/>
            <w:vAlign w:val="center"/>
          </w:tcPr>
          <w:p w14:paraId="2CBB75C3" w14:textId="77777777" w:rsidR="00C479F2" w:rsidRPr="001811F4" w:rsidRDefault="00C479F2" w:rsidP="009236E8">
            <w:pPr>
              <w:ind w:left="400" w:hanging="400"/>
              <w:jc w:val="center"/>
              <w:rPr>
                <w:rFonts w:asciiTheme="minorHAnsi" w:hAnsiTheme="minorHAnsi"/>
                <w:sz w:val="16"/>
                <w:szCs w:val="16"/>
              </w:rPr>
            </w:pPr>
          </w:p>
        </w:tc>
        <w:tc>
          <w:tcPr>
            <w:tcW w:w="743" w:type="dxa"/>
            <w:shd w:val="clear" w:color="auto" w:fill="auto"/>
            <w:vAlign w:val="center"/>
          </w:tcPr>
          <w:p w14:paraId="2EA1842C" w14:textId="77777777" w:rsidR="00C479F2" w:rsidRPr="001811F4" w:rsidRDefault="00C479F2" w:rsidP="009236E8">
            <w:pPr>
              <w:ind w:left="400" w:hanging="400"/>
              <w:jc w:val="center"/>
              <w:rPr>
                <w:rFonts w:asciiTheme="minorHAnsi" w:hAnsiTheme="minorHAnsi"/>
                <w:sz w:val="16"/>
                <w:szCs w:val="16"/>
              </w:rPr>
            </w:pPr>
          </w:p>
        </w:tc>
        <w:tc>
          <w:tcPr>
            <w:tcW w:w="799" w:type="dxa"/>
            <w:noWrap/>
          </w:tcPr>
          <w:p w14:paraId="055846A8" w14:textId="300BF805" w:rsidR="00C479F2" w:rsidRPr="001811F4" w:rsidRDefault="00C479F2" w:rsidP="009236E8">
            <w:pPr>
              <w:ind w:left="400" w:hanging="400"/>
              <w:jc w:val="center"/>
              <w:rPr>
                <w:rFonts w:asciiTheme="minorHAnsi" w:hAnsiTheme="minorHAnsi"/>
                <w:sz w:val="16"/>
                <w:szCs w:val="16"/>
              </w:rPr>
            </w:pPr>
          </w:p>
        </w:tc>
        <w:tc>
          <w:tcPr>
            <w:tcW w:w="960" w:type="dxa"/>
            <w:shd w:val="clear" w:color="auto" w:fill="auto"/>
            <w:noWrap/>
            <w:vAlign w:val="center"/>
          </w:tcPr>
          <w:p w14:paraId="269B5720" w14:textId="77777777" w:rsidR="00C479F2" w:rsidRPr="001811F4" w:rsidRDefault="00C479F2" w:rsidP="009236E8">
            <w:pPr>
              <w:ind w:left="400" w:hanging="400"/>
              <w:jc w:val="center"/>
              <w:rPr>
                <w:rFonts w:asciiTheme="minorHAnsi" w:hAnsiTheme="minorHAnsi"/>
                <w:sz w:val="16"/>
                <w:szCs w:val="16"/>
                <w:lang w:eastAsia="en-CA"/>
              </w:rPr>
            </w:pPr>
          </w:p>
        </w:tc>
        <w:tc>
          <w:tcPr>
            <w:tcW w:w="900" w:type="dxa"/>
            <w:shd w:val="clear" w:color="auto" w:fill="auto"/>
            <w:noWrap/>
            <w:vAlign w:val="center"/>
          </w:tcPr>
          <w:p w14:paraId="306A3407" w14:textId="77777777" w:rsidR="00C479F2" w:rsidRPr="001811F4" w:rsidRDefault="00C479F2" w:rsidP="009236E8">
            <w:pPr>
              <w:ind w:left="400" w:hanging="400"/>
              <w:jc w:val="center"/>
              <w:rPr>
                <w:rFonts w:asciiTheme="minorHAnsi" w:hAnsiTheme="minorHAnsi"/>
                <w:sz w:val="16"/>
                <w:szCs w:val="16"/>
                <w:lang w:eastAsia="en-CA"/>
              </w:rPr>
            </w:pPr>
          </w:p>
        </w:tc>
        <w:tc>
          <w:tcPr>
            <w:tcW w:w="990" w:type="dxa"/>
            <w:shd w:val="clear" w:color="auto" w:fill="auto"/>
            <w:noWrap/>
            <w:vAlign w:val="center"/>
          </w:tcPr>
          <w:p w14:paraId="755ABC5E" w14:textId="77777777" w:rsidR="00C479F2" w:rsidRPr="001811F4" w:rsidRDefault="00C479F2" w:rsidP="009236E8">
            <w:pPr>
              <w:ind w:left="400" w:hanging="400"/>
              <w:jc w:val="center"/>
              <w:rPr>
                <w:rFonts w:asciiTheme="minorHAnsi" w:hAnsiTheme="minorHAnsi"/>
                <w:sz w:val="16"/>
                <w:szCs w:val="16"/>
                <w:lang w:eastAsia="en-CA"/>
              </w:rPr>
            </w:pPr>
          </w:p>
        </w:tc>
      </w:tr>
      <w:tr w:rsidR="00C479F2" w:rsidRPr="001811F4" w14:paraId="19D4382E" w14:textId="77777777" w:rsidTr="00C479F2">
        <w:trPr>
          <w:trHeight w:val="170"/>
        </w:trPr>
        <w:tc>
          <w:tcPr>
            <w:tcW w:w="941" w:type="dxa"/>
            <w:shd w:val="clear" w:color="auto" w:fill="auto"/>
            <w:noWrap/>
            <w:vAlign w:val="center"/>
          </w:tcPr>
          <w:p w14:paraId="5D367457" w14:textId="1EFCB85E"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P17-1271</w:t>
            </w:r>
          </w:p>
        </w:tc>
        <w:tc>
          <w:tcPr>
            <w:tcW w:w="1292" w:type="dxa"/>
          </w:tcPr>
          <w:p w14:paraId="0D1A0979" w14:textId="03FC626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3AEA0E98" w14:textId="77777777" w:rsidR="00C479F2" w:rsidRPr="001811F4" w:rsidRDefault="00C479F2" w:rsidP="009236E8">
            <w:pPr>
              <w:ind w:left="400" w:hanging="400"/>
              <w:jc w:val="center"/>
              <w:rPr>
                <w:rFonts w:asciiTheme="minorHAnsi" w:hAnsiTheme="minorHAnsi"/>
                <w:sz w:val="16"/>
                <w:szCs w:val="16"/>
              </w:rPr>
            </w:pPr>
          </w:p>
        </w:tc>
        <w:tc>
          <w:tcPr>
            <w:tcW w:w="990" w:type="dxa"/>
            <w:shd w:val="clear" w:color="auto" w:fill="auto"/>
            <w:noWrap/>
            <w:vAlign w:val="center"/>
          </w:tcPr>
          <w:p w14:paraId="403EBA6E" w14:textId="1FCF283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331.00</w:t>
            </w:r>
          </w:p>
        </w:tc>
        <w:tc>
          <w:tcPr>
            <w:tcW w:w="875" w:type="dxa"/>
            <w:shd w:val="clear" w:color="auto" w:fill="auto"/>
            <w:noWrap/>
            <w:vAlign w:val="center"/>
          </w:tcPr>
          <w:p w14:paraId="4182E64D" w14:textId="33E34962"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398.00</w:t>
            </w:r>
          </w:p>
        </w:tc>
        <w:tc>
          <w:tcPr>
            <w:tcW w:w="743" w:type="dxa"/>
            <w:shd w:val="clear" w:color="auto" w:fill="auto"/>
            <w:vAlign w:val="center"/>
          </w:tcPr>
          <w:p w14:paraId="55C9F7BB" w14:textId="44AA4FE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67.00</w:t>
            </w:r>
          </w:p>
        </w:tc>
        <w:tc>
          <w:tcPr>
            <w:tcW w:w="799" w:type="dxa"/>
            <w:noWrap/>
          </w:tcPr>
          <w:p w14:paraId="4031A005" w14:textId="0AB4D26E"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2.27</w:t>
            </w:r>
          </w:p>
        </w:tc>
        <w:tc>
          <w:tcPr>
            <w:tcW w:w="960" w:type="dxa"/>
            <w:shd w:val="clear" w:color="auto" w:fill="auto"/>
            <w:noWrap/>
            <w:vAlign w:val="center"/>
          </w:tcPr>
          <w:p w14:paraId="4AD4A68C" w14:textId="49A4F05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1.15*</w:t>
            </w:r>
          </w:p>
        </w:tc>
        <w:tc>
          <w:tcPr>
            <w:tcW w:w="900" w:type="dxa"/>
            <w:shd w:val="clear" w:color="auto" w:fill="auto"/>
            <w:noWrap/>
            <w:vAlign w:val="center"/>
          </w:tcPr>
          <w:p w14:paraId="5B0634AE" w14:textId="1E491A7B"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4.8</w:t>
            </w:r>
          </w:p>
        </w:tc>
        <w:tc>
          <w:tcPr>
            <w:tcW w:w="990" w:type="dxa"/>
            <w:shd w:val="clear" w:color="auto" w:fill="auto"/>
            <w:noWrap/>
            <w:vAlign w:val="center"/>
          </w:tcPr>
          <w:p w14:paraId="181FDFAA" w14:textId="206885E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0.15</w:t>
            </w:r>
          </w:p>
        </w:tc>
      </w:tr>
      <w:tr w:rsidR="00C479F2" w:rsidRPr="001811F4" w14:paraId="38D5E1A8" w14:textId="77777777" w:rsidTr="00C479F2">
        <w:trPr>
          <w:trHeight w:val="170"/>
        </w:trPr>
        <w:tc>
          <w:tcPr>
            <w:tcW w:w="941" w:type="dxa"/>
            <w:shd w:val="clear" w:color="auto" w:fill="auto"/>
            <w:noWrap/>
            <w:vAlign w:val="center"/>
          </w:tcPr>
          <w:p w14:paraId="7D7BF1C2"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16F69065" w14:textId="77777777" w:rsidR="00C479F2" w:rsidRPr="001811F4" w:rsidRDefault="00C479F2" w:rsidP="009236E8">
            <w:pPr>
              <w:ind w:left="400" w:hanging="400"/>
              <w:jc w:val="center"/>
              <w:rPr>
                <w:rFonts w:asciiTheme="minorHAnsi" w:hAnsiTheme="minorHAnsi"/>
                <w:sz w:val="15"/>
                <w:szCs w:val="15"/>
              </w:rPr>
            </w:pPr>
          </w:p>
        </w:tc>
        <w:tc>
          <w:tcPr>
            <w:tcW w:w="486" w:type="dxa"/>
          </w:tcPr>
          <w:p w14:paraId="0C0E4258" w14:textId="33933E55"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1A13E0AB" w14:textId="6DE085A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341.00</w:t>
            </w:r>
          </w:p>
        </w:tc>
        <w:tc>
          <w:tcPr>
            <w:tcW w:w="875" w:type="dxa"/>
            <w:shd w:val="clear" w:color="auto" w:fill="auto"/>
            <w:noWrap/>
            <w:vAlign w:val="center"/>
          </w:tcPr>
          <w:p w14:paraId="079ECA87" w14:textId="75B850F7"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373.00</w:t>
            </w:r>
          </w:p>
        </w:tc>
        <w:tc>
          <w:tcPr>
            <w:tcW w:w="743" w:type="dxa"/>
            <w:shd w:val="clear" w:color="auto" w:fill="auto"/>
            <w:vAlign w:val="center"/>
          </w:tcPr>
          <w:p w14:paraId="71CC5EAD" w14:textId="743588C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32.00</w:t>
            </w:r>
          </w:p>
        </w:tc>
        <w:tc>
          <w:tcPr>
            <w:tcW w:w="799" w:type="dxa"/>
            <w:noWrap/>
          </w:tcPr>
          <w:p w14:paraId="4859178C" w14:textId="6201A956"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4.45</w:t>
            </w:r>
          </w:p>
        </w:tc>
        <w:tc>
          <w:tcPr>
            <w:tcW w:w="960" w:type="dxa"/>
            <w:shd w:val="clear" w:color="auto" w:fill="auto"/>
            <w:noWrap/>
            <w:vAlign w:val="center"/>
          </w:tcPr>
          <w:p w14:paraId="1CE923B6" w14:textId="57A4BEA0"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2.11*</w:t>
            </w:r>
          </w:p>
        </w:tc>
        <w:tc>
          <w:tcPr>
            <w:tcW w:w="900" w:type="dxa"/>
            <w:shd w:val="clear" w:color="auto" w:fill="auto"/>
            <w:noWrap/>
            <w:vAlign w:val="center"/>
          </w:tcPr>
          <w:p w14:paraId="370BCC64" w14:textId="4690DF40"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5.4</w:t>
            </w:r>
          </w:p>
        </w:tc>
        <w:tc>
          <w:tcPr>
            <w:tcW w:w="990" w:type="dxa"/>
            <w:shd w:val="clear" w:color="auto" w:fill="auto"/>
            <w:noWrap/>
            <w:vAlign w:val="center"/>
          </w:tcPr>
          <w:p w14:paraId="5AACF8E9" w14:textId="7B3ABEC3"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0.15</w:t>
            </w:r>
          </w:p>
        </w:tc>
      </w:tr>
      <w:tr w:rsidR="00C479F2" w:rsidRPr="001811F4" w14:paraId="07CF6E7B" w14:textId="77777777" w:rsidTr="00C479F2">
        <w:trPr>
          <w:trHeight w:val="170"/>
        </w:trPr>
        <w:tc>
          <w:tcPr>
            <w:tcW w:w="941" w:type="dxa"/>
            <w:shd w:val="clear" w:color="auto" w:fill="auto"/>
            <w:noWrap/>
            <w:vAlign w:val="center"/>
          </w:tcPr>
          <w:p w14:paraId="003EA9CD"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7F04C0AF"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74610803" w14:textId="0122ACF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497D4EDB" w14:textId="0B77EB1D"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341.00</w:t>
            </w:r>
          </w:p>
        </w:tc>
        <w:tc>
          <w:tcPr>
            <w:tcW w:w="875" w:type="dxa"/>
            <w:shd w:val="clear" w:color="auto" w:fill="auto"/>
            <w:noWrap/>
            <w:vAlign w:val="center"/>
          </w:tcPr>
          <w:p w14:paraId="6746F375" w14:textId="418DAB95"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342.50</w:t>
            </w:r>
          </w:p>
        </w:tc>
        <w:tc>
          <w:tcPr>
            <w:tcW w:w="743" w:type="dxa"/>
            <w:shd w:val="clear" w:color="auto" w:fill="auto"/>
            <w:vAlign w:val="center"/>
          </w:tcPr>
          <w:p w14:paraId="27F6CFC8" w14:textId="20E26CBE"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1.50</w:t>
            </w:r>
          </w:p>
        </w:tc>
        <w:tc>
          <w:tcPr>
            <w:tcW w:w="799" w:type="dxa"/>
            <w:noWrap/>
          </w:tcPr>
          <w:p w14:paraId="428E044C" w14:textId="0BE0366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84.20</w:t>
            </w:r>
          </w:p>
        </w:tc>
        <w:tc>
          <w:tcPr>
            <w:tcW w:w="960" w:type="dxa"/>
            <w:shd w:val="clear" w:color="auto" w:fill="auto"/>
            <w:noWrap/>
            <w:vAlign w:val="center"/>
          </w:tcPr>
          <w:p w14:paraId="5D47ACE0" w14:textId="6631E07B"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34.29*</w:t>
            </w:r>
          </w:p>
        </w:tc>
        <w:tc>
          <w:tcPr>
            <w:tcW w:w="900" w:type="dxa"/>
            <w:shd w:val="clear" w:color="auto" w:fill="auto"/>
            <w:noWrap/>
            <w:vAlign w:val="center"/>
          </w:tcPr>
          <w:p w14:paraId="21C00257" w14:textId="3367A904"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59.6</w:t>
            </w:r>
          </w:p>
        </w:tc>
        <w:tc>
          <w:tcPr>
            <w:tcW w:w="990" w:type="dxa"/>
            <w:shd w:val="clear" w:color="auto" w:fill="auto"/>
            <w:noWrap/>
            <w:vAlign w:val="center"/>
          </w:tcPr>
          <w:p w14:paraId="5E268BD6" w14:textId="75E41B6E"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0.13</w:t>
            </w:r>
          </w:p>
        </w:tc>
      </w:tr>
      <w:tr w:rsidR="00C479F2" w:rsidRPr="001811F4" w14:paraId="65507E62" w14:textId="77777777" w:rsidTr="00C479F2">
        <w:trPr>
          <w:trHeight w:val="170"/>
        </w:trPr>
        <w:tc>
          <w:tcPr>
            <w:tcW w:w="941" w:type="dxa"/>
            <w:shd w:val="clear" w:color="auto" w:fill="auto"/>
            <w:noWrap/>
            <w:vAlign w:val="center"/>
          </w:tcPr>
          <w:p w14:paraId="3BCE2114"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6DD7BF2D"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08CE030F" w14:textId="77777777" w:rsidR="00C479F2" w:rsidRPr="001811F4" w:rsidRDefault="00C479F2" w:rsidP="009236E8">
            <w:pPr>
              <w:ind w:left="400" w:hanging="400"/>
              <w:jc w:val="center"/>
              <w:rPr>
                <w:rFonts w:asciiTheme="minorHAnsi" w:hAnsiTheme="minorHAnsi"/>
                <w:sz w:val="16"/>
                <w:szCs w:val="16"/>
              </w:rPr>
            </w:pPr>
          </w:p>
        </w:tc>
        <w:tc>
          <w:tcPr>
            <w:tcW w:w="990" w:type="dxa"/>
            <w:shd w:val="clear" w:color="auto" w:fill="auto"/>
            <w:noWrap/>
            <w:vAlign w:val="center"/>
          </w:tcPr>
          <w:p w14:paraId="62580487" w14:textId="77777777" w:rsidR="00C479F2" w:rsidRPr="001811F4" w:rsidRDefault="00C479F2" w:rsidP="009236E8">
            <w:pPr>
              <w:ind w:left="400" w:hanging="400"/>
              <w:jc w:val="center"/>
              <w:rPr>
                <w:rFonts w:asciiTheme="minorHAnsi" w:hAnsiTheme="minorHAnsi"/>
                <w:sz w:val="16"/>
                <w:szCs w:val="16"/>
              </w:rPr>
            </w:pPr>
          </w:p>
        </w:tc>
        <w:tc>
          <w:tcPr>
            <w:tcW w:w="875" w:type="dxa"/>
            <w:shd w:val="clear" w:color="auto" w:fill="auto"/>
            <w:noWrap/>
            <w:vAlign w:val="center"/>
          </w:tcPr>
          <w:p w14:paraId="65B2A414" w14:textId="77777777" w:rsidR="00C479F2" w:rsidRPr="001811F4" w:rsidRDefault="00C479F2" w:rsidP="009236E8">
            <w:pPr>
              <w:ind w:left="400" w:hanging="400"/>
              <w:jc w:val="center"/>
              <w:rPr>
                <w:rFonts w:asciiTheme="minorHAnsi" w:hAnsiTheme="minorHAnsi"/>
                <w:sz w:val="16"/>
                <w:szCs w:val="16"/>
              </w:rPr>
            </w:pPr>
          </w:p>
        </w:tc>
        <w:tc>
          <w:tcPr>
            <w:tcW w:w="743" w:type="dxa"/>
            <w:shd w:val="clear" w:color="auto" w:fill="auto"/>
            <w:vAlign w:val="center"/>
          </w:tcPr>
          <w:p w14:paraId="114D88D5" w14:textId="77777777" w:rsidR="00C479F2" w:rsidRPr="001811F4" w:rsidRDefault="00C479F2" w:rsidP="009236E8">
            <w:pPr>
              <w:ind w:left="400" w:hanging="400"/>
              <w:jc w:val="center"/>
              <w:rPr>
                <w:rFonts w:asciiTheme="minorHAnsi" w:hAnsiTheme="minorHAnsi"/>
                <w:sz w:val="16"/>
                <w:szCs w:val="16"/>
              </w:rPr>
            </w:pPr>
          </w:p>
        </w:tc>
        <w:tc>
          <w:tcPr>
            <w:tcW w:w="799" w:type="dxa"/>
            <w:noWrap/>
          </w:tcPr>
          <w:p w14:paraId="668706A1" w14:textId="4A1637ED" w:rsidR="00C479F2" w:rsidRPr="001811F4" w:rsidRDefault="00C479F2" w:rsidP="009236E8">
            <w:pPr>
              <w:ind w:left="400" w:hanging="400"/>
              <w:jc w:val="center"/>
              <w:rPr>
                <w:rFonts w:asciiTheme="minorHAnsi" w:hAnsiTheme="minorHAnsi"/>
                <w:sz w:val="16"/>
                <w:szCs w:val="16"/>
              </w:rPr>
            </w:pPr>
          </w:p>
        </w:tc>
        <w:tc>
          <w:tcPr>
            <w:tcW w:w="960" w:type="dxa"/>
            <w:shd w:val="clear" w:color="auto" w:fill="auto"/>
            <w:noWrap/>
            <w:vAlign w:val="center"/>
          </w:tcPr>
          <w:p w14:paraId="6516319E" w14:textId="77777777" w:rsidR="00C479F2" w:rsidRPr="001811F4" w:rsidRDefault="00C479F2" w:rsidP="009236E8">
            <w:pPr>
              <w:ind w:left="400" w:hanging="400"/>
              <w:jc w:val="center"/>
              <w:rPr>
                <w:rFonts w:asciiTheme="minorHAnsi" w:hAnsiTheme="minorHAnsi"/>
                <w:sz w:val="16"/>
                <w:szCs w:val="16"/>
                <w:lang w:eastAsia="en-CA"/>
              </w:rPr>
            </w:pPr>
          </w:p>
        </w:tc>
        <w:tc>
          <w:tcPr>
            <w:tcW w:w="900" w:type="dxa"/>
            <w:shd w:val="clear" w:color="auto" w:fill="auto"/>
            <w:noWrap/>
            <w:vAlign w:val="center"/>
          </w:tcPr>
          <w:p w14:paraId="1F7A6027" w14:textId="77777777" w:rsidR="00C479F2" w:rsidRPr="001811F4" w:rsidRDefault="00C479F2" w:rsidP="009236E8">
            <w:pPr>
              <w:ind w:left="400" w:hanging="400"/>
              <w:jc w:val="center"/>
              <w:rPr>
                <w:rFonts w:asciiTheme="minorHAnsi" w:hAnsiTheme="minorHAnsi"/>
                <w:sz w:val="16"/>
                <w:szCs w:val="16"/>
                <w:lang w:eastAsia="en-CA"/>
              </w:rPr>
            </w:pPr>
          </w:p>
        </w:tc>
        <w:tc>
          <w:tcPr>
            <w:tcW w:w="990" w:type="dxa"/>
            <w:shd w:val="clear" w:color="auto" w:fill="auto"/>
            <w:noWrap/>
            <w:vAlign w:val="center"/>
          </w:tcPr>
          <w:p w14:paraId="34C78545" w14:textId="77777777" w:rsidR="00C479F2" w:rsidRPr="001811F4" w:rsidRDefault="00C479F2" w:rsidP="009236E8">
            <w:pPr>
              <w:ind w:left="400" w:hanging="400"/>
              <w:jc w:val="center"/>
              <w:rPr>
                <w:rFonts w:asciiTheme="minorHAnsi" w:hAnsiTheme="minorHAnsi"/>
                <w:sz w:val="16"/>
                <w:szCs w:val="16"/>
                <w:lang w:eastAsia="en-CA"/>
              </w:rPr>
            </w:pPr>
          </w:p>
        </w:tc>
      </w:tr>
      <w:tr w:rsidR="00C479F2" w:rsidRPr="001811F4" w14:paraId="5E79CD66" w14:textId="77777777" w:rsidTr="00C479F2">
        <w:trPr>
          <w:trHeight w:val="170"/>
        </w:trPr>
        <w:tc>
          <w:tcPr>
            <w:tcW w:w="941" w:type="dxa"/>
            <w:shd w:val="clear" w:color="auto" w:fill="auto"/>
            <w:noWrap/>
            <w:vAlign w:val="center"/>
          </w:tcPr>
          <w:p w14:paraId="321FD569" w14:textId="4A581DE8"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P17-1274</w:t>
            </w:r>
          </w:p>
        </w:tc>
        <w:tc>
          <w:tcPr>
            <w:tcW w:w="1292" w:type="dxa"/>
          </w:tcPr>
          <w:p w14:paraId="0A4AF4F7" w14:textId="31801F54"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609 &amp; 602</w:t>
            </w:r>
          </w:p>
        </w:tc>
        <w:tc>
          <w:tcPr>
            <w:tcW w:w="486" w:type="dxa"/>
          </w:tcPr>
          <w:p w14:paraId="78A456B5" w14:textId="77777777" w:rsidR="00C479F2" w:rsidRPr="001811F4" w:rsidRDefault="00C479F2" w:rsidP="009236E8">
            <w:pPr>
              <w:ind w:left="400" w:hanging="400"/>
              <w:jc w:val="center"/>
              <w:rPr>
                <w:rFonts w:asciiTheme="minorHAnsi" w:hAnsiTheme="minorHAnsi"/>
                <w:sz w:val="16"/>
                <w:szCs w:val="16"/>
              </w:rPr>
            </w:pPr>
          </w:p>
        </w:tc>
        <w:tc>
          <w:tcPr>
            <w:tcW w:w="990" w:type="dxa"/>
            <w:shd w:val="clear" w:color="auto" w:fill="auto"/>
            <w:noWrap/>
            <w:vAlign w:val="center"/>
          </w:tcPr>
          <w:p w14:paraId="539F59AF" w14:textId="7F71F58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124.05</w:t>
            </w:r>
          </w:p>
        </w:tc>
        <w:tc>
          <w:tcPr>
            <w:tcW w:w="875" w:type="dxa"/>
            <w:shd w:val="clear" w:color="auto" w:fill="auto"/>
            <w:noWrap/>
            <w:vAlign w:val="center"/>
          </w:tcPr>
          <w:p w14:paraId="23407933" w14:textId="0EDB6F67"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158.00</w:t>
            </w:r>
          </w:p>
        </w:tc>
        <w:tc>
          <w:tcPr>
            <w:tcW w:w="743" w:type="dxa"/>
            <w:shd w:val="clear" w:color="auto" w:fill="auto"/>
            <w:vAlign w:val="center"/>
          </w:tcPr>
          <w:p w14:paraId="7B765F35" w14:textId="276D0DA9"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33.95</w:t>
            </w:r>
          </w:p>
        </w:tc>
        <w:tc>
          <w:tcPr>
            <w:tcW w:w="799" w:type="dxa"/>
            <w:noWrap/>
          </w:tcPr>
          <w:p w14:paraId="072F719D" w14:textId="4679EB64"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1.34</w:t>
            </w:r>
          </w:p>
        </w:tc>
        <w:tc>
          <w:tcPr>
            <w:tcW w:w="960" w:type="dxa"/>
            <w:noWrap/>
          </w:tcPr>
          <w:p w14:paraId="4226432A" w14:textId="227DBF27"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1.34</w:t>
            </w:r>
          </w:p>
        </w:tc>
        <w:tc>
          <w:tcPr>
            <w:tcW w:w="900" w:type="dxa"/>
            <w:shd w:val="clear" w:color="auto" w:fill="auto"/>
            <w:noWrap/>
            <w:vAlign w:val="center"/>
          </w:tcPr>
          <w:p w14:paraId="50EB85C3" w14:textId="7C163FC1"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6.7</w:t>
            </w:r>
          </w:p>
        </w:tc>
        <w:tc>
          <w:tcPr>
            <w:tcW w:w="990" w:type="dxa"/>
            <w:shd w:val="clear" w:color="auto" w:fill="auto"/>
            <w:noWrap/>
            <w:vAlign w:val="center"/>
          </w:tcPr>
          <w:p w14:paraId="76776C11" w14:textId="5B835C02"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0.98</w:t>
            </w:r>
          </w:p>
        </w:tc>
      </w:tr>
      <w:tr w:rsidR="00C479F2" w:rsidRPr="001811F4" w14:paraId="14ABE6E1" w14:textId="77777777" w:rsidTr="00C479F2">
        <w:trPr>
          <w:trHeight w:val="170"/>
        </w:trPr>
        <w:tc>
          <w:tcPr>
            <w:tcW w:w="941" w:type="dxa"/>
            <w:shd w:val="clear" w:color="auto" w:fill="auto"/>
            <w:noWrap/>
            <w:vAlign w:val="center"/>
          </w:tcPr>
          <w:p w14:paraId="5C0D5908" w14:textId="48F76A46"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071D632C" w14:textId="76983A09" w:rsidR="00C479F2" w:rsidRPr="001811F4" w:rsidRDefault="00C479F2" w:rsidP="009236E8">
            <w:pPr>
              <w:ind w:left="400" w:hanging="400"/>
              <w:jc w:val="center"/>
              <w:rPr>
                <w:rFonts w:asciiTheme="minorHAnsi" w:hAnsiTheme="minorHAnsi"/>
                <w:sz w:val="16"/>
                <w:szCs w:val="16"/>
              </w:rPr>
            </w:pPr>
          </w:p>
        </w:tc>
        <w:tc>
          <w:tcPr>
            <w:tcW w:w="486" w:type="dxa"/>
          </w:tcPr>
          <w:p w14:paraId="0D724B9B" w14:textId="04F419B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4CB2AC2" w14:textId="3AD2F50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127.50</w:t>
            </w:r>
          </w:p>
        </w:tc>
        <w:tc>
          <w:tcPr>
            <w:tcW w:w="875" w:type="dxa"/>
            <w:shd w:val="clear" w:color="auto" w:fill="auto"/>
            <w:noWrap/>
            <w:vAlign w:val="center"/>
          </w:tcPr>
          <w:p w14:paraId="3134502F" w14:textId="26BD3736"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151.00</w:t>
            </w:r>
          </w:p>
        </w:tc>
        <w:tc>
          <w:tcPr>
            <w:tcW w:w="743" w:type="dxa"/>
            <w:shd w:val="clear" w:color="auto" w:fill="auto"/>
            <w:vAlign w:val="center"/>
          </w:tcPr>
          <w:p w14:paraId="3EF4F0B8" w14:textId="4CA97FA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23.50</w:t>
            </w:r>
          </w:p>
        </w:tc>
        <w:tc>
          <w:tcPr>
            <w:tcW w:w="799" w:type="dxa"/>
            <w:noWrap/>
          </w:tcPr>
          <w:p w14:paraId="55C38DEC" w14:textId="441279F2"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1.73</w:t>
            </w:r>
          </w:p>
        </w:tc>
        <w:tc>
          <w:tcPr>
            <w:tcW w:w="960" w:type="dxa"/>
            <w:noWrap/>
          </w:tcPr>
          <w:p w14:paraId="4A2870B9" w14:textId="4D1B074B"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1.73</w:t>
            </w:r>
          </w:p>
        </w:tc>
        <w:tc>
          <w:tcPr>
            <w:tcW w:w="900" w:type="dxa"/>
            <w:shd w:val="clear" w:color="auto" w:fill="auto"/>
            <w:noWrap/>
            <w:vAlign w:val="center"/>
          </w:tcPr>
          <w:p w14:paraId="0C7948D2" w14:textId="0117795D"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7.7</w:t>
            </w:r>
          </w:p>
        </w:tc>
        <w:tc>
          <w:tcPr>
            <w:tcW w:w="990" w:type="dxa"/>
            <w:shd w:val="clear" w:color="auto" w:fill="auto"/>
            <w:noWrap/>
            <w:vAlign w:val="center"/>
          </w:tcPr>
          <w:p w14:paraId="23EB4B13" w14:textId="381B798C"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1.32</w:t>
            </w:r>
          </w:p>
        </w:tc>
      </w:tr>
      <w:tr w:rsidR="00C479F2" w:rsidRPr="001811F4" w14:paraId="30C6AECF" w14:textId="77777777" w:rsidTr="00C479F2">
        <w:trPr>
          <w:trHeight w:val="170"/>
        </w:trPr>
        <w:tc>
          <w:tcPr>
            <w:tcW w:w="941" w:type="dxa"/>
            <w:shd w:val="clear" w:color="auto" w:fill="auto"/>
            <w:noWrap/>
            <w:vAlign w:val="center"/>
          </w:tcPr>
          <w:p w14:paraId="21C50A73"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1F2EA6E9"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5BC5F6E9" w14:textId="238B99A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49E204F" w14:textId="3CF9DC4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127.50</w:t>
            </w:r>
          </w:p>
        </w:tc>
        <w:tc>
          <w:tcPr>
            <w:tcW w:w="875" w:type="dxa"/>
            <w:shd w:val="clear" w:color="auto" w:fill="auto"/>
            <w:noWrap/>
            <w:vAlign w:val="center"/>
          </w:tcPr>
          <w:p w14:paraId="514A6478" w14:textId="7E76A81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132.50</w:t>
            </w:r>
          </w:p>
        </w:tc>
        <w:tc>
          <w:tcPr>
            <w:tcW w:w="743" w:type="dxa"/>
            <w:shd w:val="clear" w:color="auto" w:fill="auto"/>
            <w:vAlign w:val="center"/>
          </w:tcPr>
          <w:p w14:paraId="2DFD2D68" w14:textId="41E84753"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5.00</w:t>
            </w:r>
          </w:p>
        </w:tc>
        <w:tc>
          <w:tcPr>
            <w:tcW w:w="799" w:type="dxa"/>
            <w:noWrap/>
          </w:tcPr>
          <w:p w14:paraId="64C3B224" w14:textId="2569EDA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2.85</w:t>
            </w:r>
          </w:p>
        </w:tc>
        <w:tc>
          <w:tcPr>
            <w:tcW w:w="960" w:type="dxa"/>
            <w:noWrap/>
          </w:tcPr>
          <w:p w14:paraId="4295F43B" w14:textId="20F3B711"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2.85</w:t>
            </w:r>
          </w:p>
        </w:tc>
        <w:tc>
          <w:tcPr>
            <w:tcW w:w="900" w:type="dxa"/>
            <w:shd w:val="clear" w:color="auto" w:fill="auto"/>
            <w:noWrap/>
            <w:vAlign w:val="center"/>
          </w:tcPr>
          <w:p w14:paraId="0DC75D85" w14:textId="40F01603"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7.0</w:t>
            </w:r>
          </w:p>
        </w:tc>
        <w:tc>
          <w:tcPr>
            <w:tcW w:w="990" w:type="dxa"/>
            <w:shd w:val="clear" w:color="auto" w:fill="auto"/>
            <w:noWrap/>
            <w:vAlign w:val="center"/>
          </w:tcPr>
          <w:p w14:paraId="345B61E0" w14:textId="4B6C53F2"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0.47</w:t>
            </w:r>
          </w:p>
        </w:tc>
      </w:tr>
      <w:tr w:rsidR="00C479F2" w:rsidRPr="001811F4" w14:paraId="3D5E421C" w14:textId="77777777" w:rsidTr="00C479F2">
        <w:trPr>
          <w:trHeight w:val="170"/>
        </w:trPr>
        <w:tc>
          <w:tcPr>
            <w:tcW w:w="941" w:type="dxa"/>
            <w:shd w:val="clear" w:color="auto" w:fill="auto"/>
            <w:noWrap/>
            <w:vAlign w:val="center"/>
          </w:tcPr>
          <w:p w14:paraId="512D0C45"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483CA170"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590A0E84" w14:textId="39A7649F"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71DBCD12" w14:textId="029A8BBF"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304.30</w:t>
            </w:r>
          </w:p>
        </w:tc>
        <w:tc>
          <w:tcPr>
            <w:tcW w:w="875" w:type="dxa"/>
            <w:shd w:val="clear" w:color="auto" w:fill="auto"/>
            <w:noWrap/>
            <w:vAlign w:val="center"/>
          </w:tcPr>
          <w:p w14:paraId="185713B1" w14:textId="3CC9D7DE"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344.40</w:t>
            </w:r>
          </w:p>
        </w:tc>
        <w:tc>
          <w:tcPr>
            <w:tcW w:w="743" w:type="dxa"/>
            <w:shd w:val="clear" w:color="auto" w:fill="auto"/>
            <w:vAlign w:val="center"/>
          </w:tcPr>
          <w:p w14:paraId="5F9B335B" w14:textId="6A1FB924"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40.10</w:t>
            </w:r>
          </w:p>
        </w:tc>
        <w:tc>
          <w:tcPr>
            <w:tcW w:w="799" w:type="dxa"/>
            <w:noWrap/>
          </w:tcPr>
          <w:p w14:paraId="600E23E4" w14:textId="0B6FAA55"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0.72</w:t>
            </w:r>
          </w:p>
        </w:tc>
        <w:tc>
          <w:tcPr>
            <w:tcW w:w="960" w:type="dxa"/>
            <w:noWrap/>
          </w:tcPr>
          <w:p w14:paraId="1983C902" w14:textId="40C2D374"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0.72</w:t>
            </w:r>
          </w:p>
        </w:tc>
        <w:tc>
          <w:tcPr>
            <w:tcW w:w="900" w:type="dxa"/>
            <w:shd w:val="clear" w:color="auto" w:fill="auto"/>
            <w:noWrap/>
            <w:vAlign w:val="center"/>
          </w:tcPr>
          <w:p w14:paraId="6FC309C5" w14:textId="634C626D"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3.4</w:t>
            </w:r>
          </w:p>
        </w:tc>
        <w:tc>
          <w:tcPr>
            <w:tcW w:w="990" w:type="dxa"/>
            <w:shd w:val="clear" w:color="auto" w:fill="auto"/>
            <w:noWrap/>
            <w:vAlign w:val="center"/>
          </w:tcPr>
          <w:p w14:paraId="285AC5AD" w14:textId="475C36A4"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0.33</w:t>
            </w:r>
          </w:p>
        </w:tc>
      </w:tr>
      <w:tr w:rsidR="00C479F2" w:rsidRPr="001811F4" w14:paraId="1841146B" w14:textId="77777777" w:rsidTr="00C479F2">
        <w:trPr>
          <w:trHeight w:val="170"/>
        </w:trPr>
        <w:tc>
          <w:tcPr>
            <w:tcW w:w="941" w:type="dxa"/>
            <w:shd w:val="clear" w:color="auto" w:fill="auto"/>
            <w:noWrap/>
            <w:vAlign w:val="center"/>
          </w:tcPr>
          <w:p w14:paraId="641AF1DA"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78BD358C"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0DBC37A5" w14:textId="3A15463C"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8AF6B1E" w14:textId="71E31905"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324.50</w:t>
            </w:r>
          </w:p>
        </w:tc>
        <w:tc>
          <w:tcPr>
            <w:tcW w:w="875" w:type="dxa"/>
            <w:shd w:val="clear" w:color="auto" w:fill="auto"/>
            <w:noWrap/>
            <w:vAlign w:val="center"/>
          </w:tcPr>
          <w:p w14:paraId="4CAD1DE3" w14:textId="4D78E40F"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339.50</w:t>
            </w:r>
          </w:p>
        </w:tc>
        <w:tc>
          <w:tcPr>
            <w:tcW w:w="743" w:type="dxa"/>
            <w:shd w:val="clear" w:color="auto" w:fill="auto"/>
            <w:vAlign w:val="center"/>
          </w:tcPr>
          <w:p w14:paraId="28606BF4" w14:textId="6D8A18A2"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15.00</w:t>
            </w:r>
          </w:p>
        </w:tc>
        <w:tc>
          <w:tcPr>
            <w:tcW w:w="799" w:type="dxa"/>
            <w:noWrap/>
          </w:tcPr>
          <w:p w14:paraId="161A24FE" w14:textId="7BB09885"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1.21</w:t>
            </w:r>
          </w:p>
        </w:tc>
        <w:tc>
          <w:tcPr>
            <w:tcW w:w="960" w:type="dxa"/>
            <w:noWrap/>
          </w:tcPr>
          <w:p w14:paraId="0409E457" w14:textId="0D36DF89"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1.21</w:t>
            </w:r>
          </w:p>
        </w:tc>
        <w:tc>
          <w:tcPr>
            <w:tcW w:w="900" w:type="dxa"/>
            <w:shd w:val="clear" w:color="auto" w:fill="auto"/>
            <w:noWrap/>
            <w:vAlign w:val="center"/>
          </w:tcPr>
          <w:p w14:paraId="0A899CB3" w14:textId="537BDA47"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6.5</w:t>
            </w:r>
          </w:p>
        </w:tc>
        <w:tc>
          <w:tcPr>
            <w:tcW w:w="990" w:type="dxa"/>
            <w:shd w:val="clear" w:color="auto" w:fill="auto"/>
            <w:noWrap/>
            <w:vAlign w:val="center"/>
          </w:tcPr>
          <w:p w14:paraId="5C4D3041" w14:textId="7D3FF286"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0.24</w:t>
            </w:r>
          </w:p>
        </w:tc>
      </w:tr>
      <w:tr w:rsidR="00C479F2" w:rsidRPr="001811F4" w14:paraId="6C5A7700" w14:textId="77777777" w:rsidTr="00C479F2">
        <w:trPr>
          <w:trHeight w:val="170"/>
        </w:trPr>
        <w:tc>
          <w:tcPr>
            <w:tcW w:w="941" w:type="dxa"/>
            <w:shd w:val="clear" w:color="auto" w:fill="auto"/>
            <w:noWrap/>
            <w:vAlign w:val="center"/>
          </w:tcPr>
          <w:p w14:paraId="13B90871" w14:textId="125EE294"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3C859A0A" w14:textId="0EDB692F" w:rsidR="00C479F2" w:rsidRPr="001811F4" w:rsidRDefault="00C479F2" w:rsidP="009236E8">
            <w:pPr>
              <w:ind w:left="400" w:hanging="400"/>
              <w:jc w:val="center"/>
              <w:rPr>
                <w:rFonts w:asciiTheme="minorHAnsi" w:hAnsiTheme="minorHAnsi"/>
                <w:sz w:val="16"/>
                <w:szCs w:val="16"/>
              </w:rPr>
            </w:pPr>
          </w:p>
        </w:tc>
        <w:tc>
          <w:tcPr>
            <w:tcW w:w="486" w:type="dxa"/>
          </w:tcPr>
          <w:p w14:paraId="6C7333F1" w14:textId="5D3445DC"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A9C9B3D" w14:textId="34BA794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336.50</w:t>
            </w:r>
          </w:p>
        </w:tc>
        <w:tc>
          <w:tcPr>
            <w:tcW w:w="875" w:type="dxa"/>
            <w:shd w:val="clear" w:color="auto" w:fill="auto"/>
            <w:noWrap/>
            <w:vAlign w:val="center"/>
          </w:tcPr>
          <w:p w14:paraId="04FC4237" w14:textId="4D89847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339.50</w:t>
            </w:r>
          </w:p>
        </w:tc>
        <w:tc>
          <w:tcPr>
            <w:tcW w:w="743" w:type="dxa"/>
            <w:shd w:val="clear" w:color="auto" w:fill="auto"/>
            <w:vAlign w:val="center"/>
          </w:tcPr>
          <w:p w14:paraId="5C84DD4B" w14:textId="5AAACC0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3.00</w:t>
            </w:r>
          </w:p>
        </w:tc>
        <w:tc>
          <w:tcPr>
            <w:tcW w:w="799" w:type="dxa"/>
            <w:noWrap/>
          </w:tcPr>
          <w:p w14:paraId="702A719E" w14:textId="3E53593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2.20</w:t>
            </w:r>
          </w:p>
        </w:tc>
        <w:tc>
          <w:tcPr>
            <w:tcW w:w="960" w:type="dxa"/>
            <w:noWrap/>
          </w:tcPr>
          <w:p w14:paraId="27559F67" w14:textId="0D2A4ECF"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2.20</w:t>
            </w:r>
          </w:p>
        </w:tc>
        <w:tc>
          <w:tcPr>
            <w:tcW w:w="900" w:type="dxa"/>
            <w:shd w:val="clear" w:color="auto" w:fill="auto"/>
            <w:noWrap/>
            <w:vAlign w:val="center"/>
          </w:tcPr>
          <w:p w14:paraId="1AD10691" w14:textId="339AF222"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13.7</w:t>
            </w:r>
          </w:p>
        </w:tc>
        <w:tc>
          <w:tcPr>
            <w:tcW w:w="990" w:type="dxa"/>
            <w:shd w:val="clear" w:color="auto" w:fill="auto"/>
            <w:noWrap/>
            <w:vAlign w:val="center"/>
          </w:tcPr>
          <w:p w14:paraId="5FF59B7A" w14:textId="7E63552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1.00</w:t>
            </w:r>
          </w:p>
        </w:tc>
      </w:tr>
      <w:tr w:rsidR="00C479F2" w:rsidRPr="001811F4" w14:paraId="03AB404F" w14:textId="77777777" w:rsidTr="00C479F2">
        <w:trPr>
          <w:trHeight w:val="170"/>
        </w:trPr>
        <w:tc>
          <w:tcPr>
            <w:tcW w:w="941" w:type="dxa"/>
            <w:shd w:val="clear" w:color="auto" w:fill="auto"/>
            <w:noWrap/>
            <w:vAlign w:val="center"/>
          </w:tcPr>
          <w:p w14:paraId="39346B4E"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2B054ECD"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05ACE28C" w14:textId="77777777" w:rsidR="00C479F2" w:rsidRPr="001811F4" w:rsidRDefault="00C479F2" w:rsidP="009236E8">
            <w:pPr>
              <w:ind w:left="400" w:hanging="400"/>
              <w:jc w:val="center"/>
              <w:rPr>
                <w:rFonts w:asciiTheme="minorHAnsi" w:hAnsiTheme="minorHAnsi"/>
                <w:sz w:val="16"/>
                <w:szCs w:val="16"/>
              </w:rPr>
            </w:pPr>
          </w:p>
        </w:tc>
        <w:tc>
          <w:tcPr>
            <w:tcW w:w="990" w:type="dxa"/>
            <w:shd w:val="clear" w:color="auto" w:fill="auto"/>
            <w:noWrap/>
            <w:vAlign w:val="center"/>
          </w:tcPr>
          <w:p w14:paraId="547BC0B1" w14:textId="77777777" w:rsidR="00C479F2" w:rsidRPr="001811F4" w:rsidRDefault="00C479F2" w:rsidP="009236E8">
            <w:pPr>
              <w:ind w:left="400" w:hanging="400"/>
              <w:jc w:val="center"/>
              <w:rPr>
                <w:rFonts w:asciiTheme="minorHAnsi" w:hAnsiTheme="minorHAnsi"/>
                <w:sz w:val="16"/>
                <w:szCs w:val="16"/>
              </w:rPr>
            </w:pPr>
          </w:p>
        </w:tc>
        <w:tc>
          <w:tcPr>
            <w:tcW w:w="875" w:type="dxa"/>
            <w:shd w:val="clear" w:color="auto" w:fill="auto"/>
            <w:noWrap/>
            <w:vAlign w:val="center"/>
          </w:tcPr>
          <w:p w14:paraId="2A9C2A1B" w14:textId="77777777" w:rsidR="00C479F2" w:rsidRPr="001811F4" w:rsidRDefault="00C479F2" w:rsidP="009236E8">
            <w:pPr>
              <w:ind w:left="400" w:hanging="400"/>
              <w:jc w:val="center"/>
              <w:rPr>
                <w:rFonts w:asciiTheme="minorHAnsi" w:hAnsiTheme="minorHAnsi"/>
                <w:sz w:val="16"/>
                <w:szCs w:val="16"/>
              </w:rPr>
            </w:pPr>
          </w:p>
        </w:tc>
        <w:tc>
          <w:tcPr>
            <w:tcW w:w="743" w:type="dxa"/>
            <w:shd w:val="clear" w:color="auto" w:fill="auto"/>
            <w:vAlign w:val="center"/>
          </w:tcPr>
          <w:p w14:paraId="4408258D" w14:textId="77777777" w:rsidR="00C479F2" w:rsidRPr="001811F4" w:rsidRDefault="00C479F2" w:rsidP="009236E8">
            <w:pPr>
              <w:ind w:left="400" w:hanging="400"/>
              <w:jc w:val="center"/>
              <w:rPr>
                <w:rFonts w:asciiTheme="minorHAnsi" w:hAnsiTheme="minorHAnsi"/>
                <w:sz w:val="16"/>
                <w:szCs w:val="16"/>
              </w:rPr>
            </w:pPr>
          </w:p>
        </w:tc>
        <w:tc>
          <w:tcPr>
            <w:tcW w:w="799" w:type="dxa"/>
            <w:noWrap/>
          </w:tcPr>
          <w:p w14:paraId="0795609A" w14:textId="46C05CA7" w:rsidR="00C479F2" w:rsidRPr="001811F4" w:rsidRDefault="00C479F2" w:rsidP="009236E8">
            <w:pPr>
              <w:ind w:left="400" w:hanging="400"/>
              <w:jc w:val="center"/>
              <w:rPr>
                <w:rFonts w:asciiTheme="minorHAnsi" w:hAnsiTheme="minorHAnsi"/>
                <w:sz w:val="16"/>
                <w:szCs w:val="16"/>
              </w:rPr>
            </w:pPr>
          </w:p>
        </w:tc>
        <w:tc>
          <w:tcPr>
            <w:tcW w:w="960" w:type="dxa"/>
            <w:shd w:val="clear" w:color="auto" w:fill="auto"/>
            <w:noWrap/>
            <w:vAlign w:val="center"/>
          </w:tcPr>
          <w:p w14:paraId="08A7A746" w14:textId="77777777" w:rsidR="00C479F2" w:rsidRPr="001811F4" w:rsidRDefault="00C479F2" w:rsidP="009236E8">
            <w:pPr>
              <w:ind w:left="400" w:hanging="400"/>
              <w:jc w:val="center"/>
              <w:rPr>
                <w:rFonts w:asciiTheme="minorHAnsi" w:hAnsiTheme="minorHAnsi"/>
                <w:sz w:val="16"/>
                <w:szCs w:val="16"/>
                <w:lang w:eastAsia="en-CA"/>
              </w:rPr>
            </w:pPr>
          </w:p>
        </w:tc>
        <w:tc>
          <w:tcPr>
            <w:tcW w:w="900" w:type="dxa"/>
            <w:shd w:val="clear" w:color="auto" w:fill="auto"/>
            <w:noWrap/>
            <w:vAlign w:val="center"/>
          </w:tcPr>
          <w:p w14:paraId="22C8EC2B" w14:textId="77777777" w:rsidR="00C479F2" w:rsidRPr="001811F4" w:rsidRDefault="00C479F2" w:rsidP="009236E8">
            <w:pPr>
              <w:ind w:left="400" w:hanging="400"/>
              <w:jc w:val="center"/>
              <w:rPr>
                <w:rFonts w:asciiTheme="minorHAnsi" w:hAnsiTheme="minorHAnsi"/>
                <w:sz w:val="16"/>
                <w:szCs w:val="16"/>
                <w:lang w:eastAsia="en-CA"/>
              </w:rPr>
            </w:pPr>
          </w:p>
        </w:tc>
        <w:tc>
          <w:tcPr>
            <w:tcW w:w="990" w:type="dxa"/>
            <w:shd w:val="clear" w:color="auto" w:fill="auto"/>
            <w:noWrap/>
            <w:vAlign w:val="center"/>
          </w:tcPr>
          <w:p w14:paraId="1118E8E4" w14:textId="77777777" w:rsidR="00C479F2" w:rsidRPr="001811F4" w:rsidRDefault="00C479F2" w:rsidP="009236E8">
            <w:pPr>
              <w:ind w:left="400" w:hanging="400"/>
              <w:jc w:val="center"/>
              <w:rPr>
                <w:rFonts w:asciiTheme="minorHAnsi" w:hAnsiTheme="minorHAnsi"/>
                <w:sz w:val="16"/>
                <w:szCs w:val="16"/>
                <w:lang w:eastAsia="en-CA"/>
              </w:rPr>
            </w:pPr>
          </w:p>
        </w:tc>
      </w:tr>
      <w:tr w:rsidR="00C479F2" w:rsidRPr="001811F4" w14:paraId="2F090E2E" w14:textId="77777777" w:rsidTr="00C479F2">
        <w:trPr>
          <w:trHeight w:val="170"/>
        </w:trPr>
        <w:tc>
          <w:tcPr>
            <w:tcW w:w="941" w:type="dxa"/>
            <w:shd w:val="clear" w:color="auto" w:fill="auto"/>
            <w:noWrap/>
            <w:vAlign w:val="center"/>
          </w:tcPr>
          <w:p w14:paraId="6594397A" w14:textId="09B47196"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P17-1275</w:t>
            </w:r>
          </w:p>
        </w:tc>
        <w:tc>
          <w:tcPr>
            <w:tcW w:w="1292" w:type="dxa"/>
          </w:tcPr>
          <w:p w14:paraId="026DEE8B" w14:textId="6A764B73"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4E64E937" w14:textId="7E042CBA" w:rsidR="00C479F2" w:rsidRPr="001811F4" w:rsidRDefault="00C479F2" w:rsidP="009236E8">
            <w:pPr>
              <w:ind w:left="400" w:hanging="400"/>
              <w:jc w:val="center"/>
              <w:rPr>
                <w:rFonts w:asciiTheme="minorHAnsi" w:hAnsiTheme="minorHAnsi"/>
                <w:sz w:val="16"/>
                <w:szCs w:val="16"/>
              </w:rPr>
            </w:pPr>
          </w:p>
        </w:tc>
        <w:tc>
          <w:tcPr>
            <w:tcW w:w="990" w:type="dxa"/>
            <w:shd w:val="clear" w:color="auto" w:fill="auto"/>
            <w:noWrap/>
            <w:vAlign w:val="center"/>
          </w:tcPr>
          <w:p w14:paraId="1053CEF5" w14:textId="666D9724"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179.86</w:t>
            </w:r>
          </w:p>
        </w:tc>
        <w:tc>
          <w:tcPr>
            <w:tcW w:w="875" w:type="dxa"/>
            <w:shd w:val="clear" w:color="auto" w:fill="auto"/>
            <w:noWrap/>
            <w:vAlign w:val="center"/>
          </w:tcPr>
          <w:p w14:paraId="7A374DAA" w14:textId="61A47FD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268.50</w:t>
            </w:r>
          </w:p>
        </w:tc>
        <w:tc>
          <w:tcPr>
            <w:tcW w:w="743" w:type="dxa"/>
            <w:shd w:val="clear" w:color="auto" w:fill="auto"/>
            <w:vAlign w:val="center"/>
          </w:tcPr>
          <w:p w14:paraId="36AB6998" w14:textId="0F71FB6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88.64</w:t>
            </w:r>
          </w:p>
        </w:tc>
        <w:tc>
          <w:tcPr>
            <w:tcW w:w="799" w:type="dxa"/>
            <w:noWrap/>
          </w:tcPr>
          <w:p w14:paraId="68FEC95A" w14:textId="496DA78C"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1.88</w:t>
            </w:r>
          </w:p>
        </w:tc>
        <w:tc>
          <w:tcPr>
            <w:tcW w:w="960" w:type="dxa"/>
            <w:noWrap/>
          </w:tcPr>
          <w:p w14:paraId="117F796F" w14:textId="2B1E0BFB"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1.88</w:t>
            </w:r>
          </w:p>
        </w:tc>
        <w:tc>
          <w:tcPr>
            <w:tcW w:w="900" w:type="dxa"/>
            <w:shd w:val="clear" w:color="auto" w:fill="auto"/>
            <w:noWrap/>
            <w:vAlign w:val="center"/>
          </w:tcPr>
          <w:p w14:paraId="626254D7" w14:textId="4F9A6D88"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6.1</w:t>
            </w:r>
          </w:p>
        </w:tc>
        <w:tc>
          <w:tcPr>
            <w:tcW w:w="990" w:type="dxa"/>
            <w:shd w:val="clear" w:color="auto" w:fill="auto"/>
            <w:noWrap/>
            <w:vAlign w:val="center"/>
          </w:tcPr>
          <w:p w14:paraId="715D9AD0" w14:textId="7C0C25E0"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0.26</w:t>
            </w:r>
          </w:p>
        </w:tc>
      </w:tr>
      <w:tr w:rsidR="00C479F2" w:rsidRPr="001811F4" w14:paraId="2FAA609E" w14:textId="77777777" w:rsidTr="00C479F2">
        <w:trPr>
          <w:trHeight w:val="170"/>
        </w:trPr>
        <w:tc>
          <w:tcPr>
            <w:tcW w:w="941" w:type="dxa"/>
            <w:shd w:val="clear" w:color="auto" w:fill="auto"/>
            <w:noWrap/>
            <w:vAlign w:val="center"/>
          </w:tcPr>
          <w:p w14:paraId="0971D4DA" w14:textId="57118EA3"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6EFF7660" w14:textId="075B5D28" w:rsidR="00C479F2" w:rsidRPr="001811F4" w:rsidRDefault="00C479F2" w:rsidP="009236E8">
            <w:pPr>
              <w:ind w:left="400" w:hanging="400"/>
              <w:jc w:val="center"/>
              <w:rPr>
                <w:rFonts w:asciiTheme="minorHAnsi" w:hAnsiTheme="minorHAnsi"/>
                <w:sz w:val="16"/>
                <w:szCs w:val="16"/>
              </w:rPr>
            </w:pPr>
          </w:p>
        </w:tc>
        <w:tc>
          <w:tcPr>
            <w:tcW w:w="486" w:type="dxa"/>
          </w:tcPr>
          <w:p w14:paraId="596D3024" w14:textId="443B688C"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CDCCB3D" w14:textId="28454799"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179.86</w:t>
            </w:r>
          </w:p>
        </w:tc>
        <w:tc>
          <w:tcPr>
            <w:tcW w:w="875" w:type="dxa"/>
            <w:shd w:val="clear" w:color="auto" w:fill="auto"/>
            <w:noWrap/>
            <w:vAlign w:val="center"/>
          </w:tcPr>
          <w:p w14:paraId="4D6DCE28" w14:textId="37E2F8E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216.00</w:t>
            </w:r>
          </w:p>
        </w:tc>
        <w:tc>
          <w:tcPr>
            <w:tcW w:w="743" w:type="dxa"/>
            <w:shd w:val="clear" w:color="auto" w:fill="auto"/>
            <w:vAlign w:val="center"/>
          </w:tcPr>
          <w:p w14:paraId="088ABD0F" w14:textId="3EBC2681"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36.14</w:t>
            </w:r>
          </w:p>
        </w:tc>
        <w:tc>
          <w:tcPr>
            <w:tcW w:w="799" w:type="dxa"/>
            <w:noWrap/>
          </w:tcPr>
          <w:p w14:paraId="4D83AAD6" w14:textId="32DF0A16"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2.33</w:t>
            </w:r>
          </w:p>
        </w:tc>
        <w:tc>
          <w:tcPr>
            <w:tcW w:w="960" w:type="dxa"/>
            <w:noWrap/>
          </w:tcPr>
          <w:p w14:paraId="4F3DAB08" w14:textId="3ABE592D"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2.33</w:t>
            </w:r>
          </w:p>
        </w:tc>
        <w:tc>
          <w:tcPr>
            <w:tcW w:w="900" w:type="dxa"/>
            <w:shd w:val="clear" w:color="auto" w:fill="auto"/>
            <w:noWrap/>
            <w:vAlign w:val="center"/>
          </w:tcPr>
          <w:p w14:paraId="0BD74334" w14:textId="35415018"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7.1</w:t>
            </w:r>
          </w:p>
        </w:tc>
        <w:tc>
          <w:tcPr>
            <w:tcW w:w="990" w:type="dxa"/>
            <w:shd w:val="clear" w:color="auto" w:fill="auto"/>
            <w:noWrap/>
            <w:vAlign w:val="center"/>
          </w:tcPr>
          <w:p w14:paraId="5C39C794" w14:textId="59D5D4EE"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0.30</w:t>
            </w:r>
          </w:p>
        </w:tc>
      </w:tr>
      <w:tr w:rsidR="00C479F2" w:rsidRPr="001811F4" w14:paraId="69AFBB14" w14:textId="77777777" w:rsidTr="00C479F2">
        <w:trPr>
          <w:trHeight w:val="170"/>
        </w:trPr>
        <w:tc>
          <w:tcPr>
            <w:tcW w:w="941" w:type="dxa"/>
            <w:shd w:val="clear" w:color="auto" w:fill="auto"/>
            <w:noWrap/>
            <w:vAlign w:val="center"/>
          </w:tcPr>
          <w:p w14:paraId="36495DCC"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37A03121"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1789868C" w14:textId="36268C97"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1FB6E3F" w14:textId="021A3A8F"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179.86</w:t>
            </w:r>
          </w:p>
        </w:tc>
        <w:tc>
          <w:tcPr>
            <w:tcW w:w="875" w:type="dxa"/>
            <w:shd w:val="clear" w:color="auto" w:fill="auto"/>
            <w:noWrap/>
            <w:vAlign w:val="center"/>
          </w:tcPr>
          <w:p w14:paraId="75C12201" w14:textId="2BC4C1C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190.00</w:t>
            </w:r>
          </w:p>
        </w:tc>
        <w:tc>
          <w:tcPr>
            <w:tcW w:w="743" w:type="dxa"/>
            <w:shd w:val="clear" w:color="auto" w:fill="auto"/>
            <w:vAlign w:val="center"/>
          </w:tcPr>
          <w:p w14:paraId="0D426645" w14:textId="3EEA88C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12.14</w:t>
            </w:r>
          </w:p>
        </w:tc>
        <w:tc>
          <w:tcPr>
            <w:tcW w:w="799" w:type="dxa"/>
            <w:noWrap/>
          </w:tcPr>
          <w:p w14:paraId="475A19BE" w14:textId="63855087"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4.02</w:t>
            </w:r>
          </w:p>
        </w:tc>
        <w:tc>
          <w:tcPr>
            <w:tcW w:w="960" w:type="dxa"/>
            <w:noWrap/>
          </w:tcPr>
          <w:p w14:paraId="669A5C19" w14:textId="336FE7A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4.02</w:t>
            </w:r>
          </w:p>
        </w:tc>
        <w:tc>
          <w:tcPr>
            <w:tcW w:w="900" w:type="dxa"/>
            <w:shd w:val="clear" w:color="auto" w:fill="auto"/>
            <w:noWrap/>
            <w:vAlign w:val="center"/>
          </w:tcPr>
          <w:p w14:paraId="4ACC0F43" w14:textId="7292ABCA"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8.9</w:t>
            </w:r>
          </w:p>
        </w:tc>
        <w:tc>
          <w:tcPr>
            <w:tcW w:w="990" w:type="dxa"/>
            <w:shd w:val="clear" w:color="auto" w:fill="auto"/>
            <w:noWrap/>
            <w:vAlign w:val="center"/>
          </w:tcPr>
          <w:p w14:paraId="11725190" w14:textId="0995F4F7"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0.48</w:t>
            </w:r>
          </w:p>
        </w:tc>
      </w:tr>
      <w:tr w:rsidR="00C479F2" w:rsidRPr="001811F4" w14:paraId="1AD5C83C" w14:textId="77777777" w:rsidTr="00C479F2">
        <w:trPr>
          <w:trHeight w:val="170"/>
        </w:trPr>
        <w:tc>
          <w:tcPr>
            <w:tcW w:w="941" w:type="dxa"/>
            <w:shd w:val="clear" w:color="auto" w:fill="auto"/>
            <w:noWrap/>
            <w:vAlign w:val="center"/>
          </w:tcPr>
          <w:p w14:paraId="2D58EA82" w14:textId="43D5BF84"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47293D97"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142CA4D2" w14:textId="19062940" w:rsidR="00C479F2" w:rsidRDefault="00C479F2" w:rsidP="009236E8">
            <w:pPr>
              <w:ind w:left="400" w:hanging="400"/>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FBBD366" w14:textId="50BE8F2D"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184.00</w:t>
            </w:r>
          </w:p>
        </w:tc>
        <w:tc>
          <w:tcPr>
            <w:tcW w:w="875" w:type="dxa"/>
            <w:shd w:val="clear" w:color="auto" w:fill="auto"/>
            <w:noWrap/>
            <w:vAlign w:val="center"/>
          </w:tcPr>
          <w:p w14:paraId="33A9B1FE" w14:textId="7DD01BDC"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186.00</w:t>
            </w:r>
          </w:p>
        </w:tc>
        <w:tc>
          <w:tcPr>
            <w:tcW w:w="743" w:type="dxa"/>
            <w:shd w:val="clear" w:color="auto" w:fill="auto"/>
            <w:vAlign w:val="center"/>
          </w:tcPr>
          <w:p w14:paraId="101E311F" w14:textId="57B4DF56"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2.00</w:t>
            </w:r>
          </w:p>
        </w:tc>
        <w:tc>
          <w:tcPr>
            <w:tcW w:w="799" w:type="dxa"/>
            <w:noWrap/>
          </w:tcPr>
          <w:p w14:paraId="714F2F8D" w14:textId="226A7B4C"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12.35</w:t>
            </w:r>
          </w:p>
        </w:tc>
        <w:tc>
          <w:tcPr>
            <w:tcW w:w="960" w:type="dxa"/>
            <w:noWrap/>
          </w:tcPr>
          <w:p w14:paraId="05E02465" w14:textId="671665AD"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12.35</w:t>
            </w:r>
          </w:p>
        </w:tc>
        <w:tc>
          <w:tcPr>
            <w:tcW w:w="900" w:type="dxa"/>
            <w:shd w:val="clear" w:color="auto" w:fill="auto"/>
            <w:noWrap/>
            <w:vAlign w:val="center"/>
          </w:tcPr>
          <w:p w14:paraId="02E0E706" w14:textId="608DD477"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21.8</w:t>
            </w:r>
          </w:p>
        </w:tc>
        <w:tc>
          <w:tcPr>
            <w:tcW w:w="990" w:type="dxa"/>
            <w:shd w:val="clear" w:color="auto" w:fill="auto"/>
            <w:noWrap/>
            <w:vAlign w:val="center"/>
          </w:tcPr>
          <w:p w14:paraId="090B8ABA" w14:textId="6257053C"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0.96</w:t>
            </w:r>
          </w:p>
        </w:tc>
      </w:tr>
      <w:tr w:rsidR="00C479F2" w:rsidRPr="001811F4" w14:paraId="7E2BC0EF" w14:textId="77777777" w:rsidTr="00C479F2">
        <w:trPr>
          <w:trHeight w:val="170"/>
        </w:trPr>
        <w:tc>
          <w:tcPr>
            <w:tcW w:w="941" w:type="dxa"/>
            <w:shd w:val="clear" w:color="auto" w:fill="auto"/>
            <w:noWrap/>
            <w:vAlign w:val="center"/>
          </w:tcPr>
          <w:p w14:paraId="15A8F032"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0D13604B"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3B61E494" w14:textId="7FEC4C8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358AD89C" w14:textId="21E7AB9C"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240.50</w:t>
            </w:r>
          </w:p>
        </w:tc>
        <w:tc>
          <w:tcPr>
            <w:tcW w:w="875" w:type="dxa"/>
            <w:shd w:val="clear" w:color="auto" w:fill="auto"/>
            <w:noWrap/>
            <w:vAlign w:val="center"/>
          </w:tcPr>
          <w:p w14:paraId="2AA4A028" w14:textId="72457423"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262.60</w:t>
            </w:r>
          </w:p>
        </w:tc>
        <w:tc>
          <w:tcPr>
            <w:tcW w:w="743" w:type="dxa"/>
            <w:shd w:val="clear" w:color="auto" w:fill="auto"/>
            <w:vAlign w:val="center"/>
          </w:tcPr>
          <w:p w14:paraId="08A0DCF3" w14:textId="0D514977"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22.10</w:t>
            </w:r>
          </w:p>
        </w:tc>
        <w:tc>
          <w:tcPr>
            <w:tcW w:w="799" w:type="dxa"/>
            <w:noWrap/>
          </w:tcPr>
          <w:p w14:paraId="1E491585" w14:textId="6FBD937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3.06</w:t>
            </w:r>
          </w:p>
        </w:tc>
        <w:tc>
          <w:tcPr>
            <w:tcW w:w="960" w:type="dxa"/>
            <w:noWrap/>
          </w:tcPr>
          <w:p w14:paraId="74CB4E7A" w14:textId="61479BA7"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3.06</w:t>
            </w:r>
          </w:p>
        </w:tc>
        <w:tc>
          <w:tcPr>
            <w:tcW w:w="900" w:type="dxa"/>
            <w:shd w:val="clear" w:color="auto" w:fill="auto"/>
            <w:noWrap/>
            <w:vAlign w:val="center"/>
          </w:tcPr>
          <w:p w14:paraId="368EA33E" w14:textId="11D31B3B"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8.6</w:t>
            </w:r>
          </w:p>
        </w:tc>
        <w:tc>
          <w:tcPr>
            <w:tcW w:w="990" w:type="dxa"/>
            <w:shd w:val="clear" w:color="auto" w:fill="auto"/>
            <w:noWrap/>
            <w:vAlign w:val="center"/>
          </w:tcPr>
          <w:p w14:paraId="1919645B" w14:textId="26A95B3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0.40</w:t>
            </w:r>
          </w:p>
        </w:tc>
      </w:tr>
      <w:tr w:rsidR="00C479F2" w:rsidRPr="001811F4" w14:paraId="284F2F07" w14:textId="77777777" w:rsidTr="00C479F2">
        <w:trPr>
          <w:trHeight w:val="170"/>
        </w:trPr>
        <w:tc>
          <w:tcPr>
            <w:tcW w:w="941" w:type="dxa"/>
            <w:shd w:val="clear" w:color="auto" w:fill="auto"/>
            <w:noWrap/>
            <w:vAlign w:val="center"/>
          </w:tcPr>
          <w:p w14:paraId="6F9594C5"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587944D3"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3F5224D9" w14:textId="273FCDED"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D5C7CA3" w14:textId="24181A66"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245.00</w:t>
            </w:r>
          </w:p>
        </w:tc>
        <w:tc>
          <w:tcPr>
            <w:tcW w:w="875" w:type="dxa"/>
            <w:shd w:val="clear" w:color="auto" w:fill="auto"/>
            <w:noWrap/>
            <w:vAlign w:val="center"/>
          </w:tcPr>
          <w:p w14:paraId="702650F4" w14:textId="0DBB83C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254.00</w:t>
            </w:r>
          </w:p>
        </w:tc>
        <w:tc>
          <w:tcPr>
            <w:tcW w:w="743" w:type="dxa"/>
            <w:shd w:val="clear" w:color="auto" w:fill="auto"/>
            <w:vAlign w:val="center"/>
          </w:tcPr>
          <w:p w14:paraId="08FC9562" w14:textId="6EFDE9B4"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9.00</w:t>
            </w:r>
          </w:p>
        </w:tc>
        <w:tc>
          <w:tcPr>
            <w:tcW w:w="799" w:type="dxa"/>
            <w:noWrap/>
          </w:tcPr>
          <w:p w14:paraId="5CFB8413" w14:textId="77FADFF2"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5.98</w:t>
            </w:r>
          </w:p>
        </w:tc>
        <w:tc>
          <w:tcPr>
            <w:tcW w:w="960" w:type="dxa"/>
            <w:noWrap/>
          </w:tcPr>
          <w:p w14:paraId="3806C4F0" w14:textId="132B2E89"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5.98</w:t>
            </w:r>
          </w:p>
        </w:tc>
        <w:tc>
          <w:tcPr>
            <w:tcW w:w="900" w:type="dxa"/>
            <w:shd w:val="clear" w:color="auto" w:fill="auto"/>
            <w:noWrap/>
            <w:vAlign w:val="center"/>
          </w:tcPr>
          <w:p w14:paraId="76BE0493" w14:textId="6E714B3A"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13.7</w:t>
            </w:r>
          </w:p>
        </w:tc>
        <w:tc>
          <w:tcPr>
            <w:tcW w:w="990" w:type="dxa"/>
            <w:shd w:val="clear" w:color="auto" w:fill="auto"/>
            <w:noWrap/>
            <w:vAlign w:val="center"/>
          </w:tcPr>
          <w:p w14:paraId="72C26FFD" w14:textId="25356F9D"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0.76</w:t>
            </w:r>
          </w:p>
        </w:tc>
      </w:tr>
      <w:tr w:rsidR="00C479F2" w:rsidRPr="001811F4" w14:paraId="5674F655" w14:textId="77777777" w:rsidTr="00C479F2">
        <w:trPr>
          <w:trHeight w:val="170"/>
        </w:trPr>
        <w:tc>
          <w:tcPr>
            <w:tcW w:w="941" w:type="dxa"/>
            <w:shd w:val="clear" w:color="auto" w:fill="auto"/>
            <w:noWrap/>
            <w:vAlign w:val="center"/>
          </w:tcPr>
          <w:p w14:paraId="00CBEB99" w14:textId="02606E4A"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2A1A0E12" w14:textId="1FA7C5EA" w:rsidR="00C479F2" w:rsidRPr="001811F4" w:rsidRDefault="00C479F2" w:rsidP="009236E8">
            <w:pPr>
              <w:ind w:left="400" w:hanging="400"/>
              <w:jc w:val="center"/>
              <w:rPr>
                <w:rFonts w:asciiTheme="minorHAnsi" w:hAnsiTheme="minorHAnsi"/>
                <w:sz w:val="16"/>
                <w:szCs w:val="16"/>
              </w:rPr>
            </w:pPr>
          </w:p>
        </w:tc>
        <w:tc>
          <w:tcPr>
            <w:tcW w:w="486" w:type="dxa"/>
          </w:tcPr>
          <w:p w14:paraId="449A98F0" w14:textId="55CBC7A6"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9EA10B4" w14:textId="5A109B4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246.50</w:t>
            </w:r>
          </w:p>
        </w:tc>
        <w:tc>
          <w:tcPr>
            <w:tcW w:w="875" w:type="dxa"/>
            <w:shd w:val="clear" w:color="auto" w:fill="auto"/>
            <w:noWrap/>
            <w:vAlign w:val="center"/>
          </w:tcPr>
          <w:p w14:paraId="238FC5EC" w14:textId="420EEC56"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248.00</w:t>
            </w:r>
          </w:p>
        </w:tc>
        <w:tc>
          <w:tcPr>
            <w:tcW w:w="743" w:type="dxa"/>
            <w:shd w:val="clear" w:color="auto" w:fill="auto"/>
            <w:vAlign w:val="center"/>
          </w:tcPr>
          <w:p w14:paraId="5DA8C460" w14:textId="57E94283"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1.50</w:t>
            </w:r>
          </w:p>
        </w:tc>
        <w:tc>
          <w:tcPr>
            <w:tcW w:w="799" w:type="dxa"/>
            <w:noWrap/>
          </w:tcPr>
          <w:p w14:paraId="2E828851" w14:textId="149A5F07"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19.65</w:t>
            </w:r>
          </w:p>
        </w:tc>
        <w:tc>
          <w:tcPr>
            <w:tcW w:w="960" w:type="dxa"/>
            <w:shd w:val="clear" w:color="auto" w:fill="auto"/>
            <w:noWrap/>
            <w:vAlign w:val="center"/>
          </w:tcPr>
          <w:p w14:paraId="60B4656A" w14:textId="7AA50194"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0.79*</w:t>
            </w:r>
          </w:p>
        </w:tc>
        <w:tc>
          <w:tcPr>
            <w:tcW w:w="900" w:type="dxa"/>
            <w:shd w:val="clear" w:color="auto" w:fill="auto"/>
            <w:noWrap/>
            <w:vAlign w:val="center"/>
          </w:tcPr>
          <w:p w14:paraId="03A3731F" w14:textId="23A381D8"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33.9</w:t>
            </w:r>
          </w:p>
        </w:tc>
        <w:tc>
          <w:tcPr>
            <w:tcW w:w="990" w:type="dxa"/>
            <w:shd w:val="clear" w:color="auto" w:fill="auto"/>
            <w:noWrap/>
            <w:vAlign w:val="center"/>
          </w:tcPr>
          <w:p w14:paraId="3084170C" w14:textId="33A4B2D7"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1.31</w:t>
            </w:r>
          </w:p>
        </w:tc>
      </w:tr>
      <w:tr w:rsidR="00C479F2" w:rsidRPr="001811F4" w14:paraId="6187CA06" w14:textId="77777777" w:rsidTr="00C479F2">
        <w:trPr>
          <w:trHeight w:val="170"/>
        </w:trPr>
        <w:tc>
          <w:tcPr>
            <w:tcW w:w="941" w:type="dxa"/>
            <w:shd w:val="clear" w:color="auto" w:fill="auto"/>
            <w:noWrap/>
            <w:vAlign w:val="center"/>
          </w:tcPr>
          <w:p w14:paraId="601B05F3" w14:textId="77777777" w:rsidR="00C479F2" w:rsidRPr="001811F4" w:rsidRDefault="00C479F2" w:rsidP="0058296A">
            <w:pPr>
              <w:ind w:left="400" w:hanging="400"/>
              <w:jc w:val="center"/>
              <w:rPr>
                <w:rFonts w:asciiTheme="minorHAnsi" w:hAnsiTheme="minorHAnsi"/>
                <w:sz w:val="16"/>
                <w:szCs w:val="16"/>
                <w:lang w:eastAsia="en-CA"/>
              </w:rPr>
            </w:pPr>
          </w:p>
        </w:tc>
        <w:tc>
          <w:tcPr>
            <w:tcW w:w="1292" w:type="dxa"/>
          </w:tcPr>
          <w:p w14:paraId="07C02AC6" w14:textId="77777777" w:rsidR="00C479F2" w:rsidRPr="001811F4" w:rsidRDefault="00C479F2" w:rsidP="0058296A">
            <w:pPr>
              <w:ind w:left="400" w:hanging="400"/>
              <w:jc w:val="center"/>
              <w:rPr>
                <w:rFonts w:asciiTheme="minorHAnsi" w:hAnsiTheme="minorHAnsi"/>
                <w:sz w:val="16"/>
                <w:szCs w:val="16"/>
              </w:rPr>
            </w:pPr>
          </w:p>
        </w:tc>
        <w:tc>
          <w:tcPr>
            <w:tcW w:w="486" w:type="dxa"/>
          </w:tcPr>
          <w:p w14:paraId="7235AC31" w14:textId="439C82EB" w:rsidR="00C479F2" w:rsidRPr="001811F4" w:rsidRDefault="00C479F2" w:rsidP="0058296A">
            <w:pPr>
              <w:ind w:left="400" w:hanging="400"/>
              <w:jc w:val="center"/>
              <w:rPr>
                <w:rFonts w:asciiTheme="minorHAnsi" w:hAnsiTheme="minorHAnsi"/>
                <w:sz w:val="16"/>
                <w:szCs w:val="16"/>
              </w:rPr>
            </w:pPr>
          </w:p>
        </w:tc>
        <w:tc>
          <w:tcPr>
            <w:tcW w:w="990" w:type="dxa"/>
            <w:shd w:val="clear" w:color="auto" w:fill="auto"/>
            <w:noWrap/>
            <w:vAlign w:val="center"/>
          </w:tcPr>
          <w:p w14:paraId="101BD1D5" w14:textId="605F5068" w:rsidR="00C479F2" w:rsidRPr="001811F4" w:rsidRDefault="00C479F2" w:rsidP="0058296A">
            <w:pPr>
              <w:ind w:left="400" w:hanging="400"/>
              <w:jc w:val="center"/>
              <w:rPr>
                <w:rFonts w:asciiTheme="minorHAnsi" w:hAnsiTheme="minorHAnsi"/>
                <w:sz w:val="16"/>
                <w:szCs w:val="16"/>
              </w:rPr>
            </w:pPr>
          </w:p>
        </w:tc>
        <w:tc>
          <w:tcPr>
            <w:tcW w:w="875" w:type="dxa"/>
            <w:shd w:val="clear" w:color="auto" w:fill="auto"/>
            <w:noWrap/>
            <w:vAlign w:val="center"/>
          </w:tcPr>
          <w:p w14:paraId="164D9FF0" w14:textId="7E74C2BA" w:rsidR="00C479F2" w:rsidRPr="001811F4" w:rsidRDefault="00C479F2" w:rsidP="0058296A">
            <w:pPr>
              <w:ind w:left="400" w:hanging="400"/>
              <w:jc w:val="center"/>
              <w:rPr>
                <w:rFonts w:asciiTheme="minorHAnsi" w:hAnsiTheme="minorHAnsi"/>
                <w:sz w:val="16"/>
                <w:szCs w:val="16"/>
              </w:rPr>
            </w:pPr>
          </w:p>
        </w:tc>
        <w:tc>
          <w:tcPr>
            <w:tcW w:w="743" w:type="dxa"/>
          </w:tcPr>
          <w:p w14:paraId="3AFD7F92" w14:textId="4043A744" w:rsidR="00C479F2" w:rsidRPr="001811F4" w:rsidRDefault="00C479F2" w:rsidP="0058296A">
            <w:pPr>
              <w:ind w:left="400" w:hanging="400"/>
              <w:jc w:val="center"/>
              <w:rPr>
                <w:rFonts w:asciiTheme="minorHAnsi" w:hAnsiTheme="minorHAnsi"/>
                <w:sz w:val="16"/>
                <w:szCs w:val="16"/>
              </w:rPr>
            </w:pPr>
          </w:p>
        </w:tc>
        <w:tc>
          <w:tcPr>
            <w:tcW w:w="799" w:type="dxa"/>
            <w:shd w:val="clear" w:color="auto" w:fill="auto"/>
            <w:noWrap/>
            <w:vAlign w:val="center"/>
          </w:tcPr>
          <w:p w14:paraId="2A13E586" w14:textId="03CC3B7D" w:rsidR="00C479F2" w:rsidRPr="001811F4" w:rsidRDefault="00C479F2" w:rsidP="0058296A">
            <w:pPr>
              <w:ind w:left="400" w:hanging="400"/>
              <w:jc w:val="center"/>
              <w:rPr>
                <w:rFonts w:asciiTheme="minorHAnsi" w:hAnsiTheme="minorHAnsi"/>
                <w:sz w:val="16"/>
                <w:szCs w:val="16"/>
              </w:rPr>
            </w:pPr>
          </w:p>
        </w:tc>
        <w:tc>
          <w:tcPr>
            <w:tcW w:w="960" w:type="dxa"/>
            <w:shd w:val="clear" w:color="auto" w:fill="auto"/>
            <w:noWrap/>
            <w:vAlign w:val="center"/>
          </w:tcPr>
          <w:p w14:paraId="58590538" w14:textId="2DB79124" w:rsidR="00C479F2" w:rsidRPr="001811F4" w:rsidRDefault="00C479F2" w:rsidP="0058296A">
            <w:pPr>
              <w:ind w:left="400" w:hanging="400"/>
              <w:jc w:val="center"/>
              <w:rPr>
                <w:rFonts w:asciiTheme="minorHAnsi" w:hAnsiTheme="minorHAnsi"/>
                <w:sz w:val="16"/>
                <w:szCs w:val="16"/>
                <w:lang w:eastAsia="en-CA"/>
              </w:rPr>
            </w:pPr>
          </w:p>
        </w:tc>
        <w:tc>
          <w:tcPr>
            <w:tcW w:w="900" w:type="dxa"/>
            <w:shd w:val="clear" w:color="auto" w:fill="auto"/>
            <w:noWrap/>
            <w:vAlign w:val="center"/>
          </w:tcPr>
          <w:p w14:paraId="6A2A1061" w14:textId="1B23210C" w:rsidR="00C479F2" w:rsidRPr="001811F4" w:rsidRDefault="00C479F2" w:rsidP="0058296A">
            <w:pPr>
              <w:ind w:left="400" w:hanging="400"/>
              <w:jc w:val="center"/>
              <w:rPr>
                <w:rFonts w:asciiTheme="minorHAnsi" w:hAnsiTheme="minorHAnsi"/>
                <w:sz w:val="16"/>
                <w:szCs w:val="16"/>
                <w:lang w:eastAsia="en-CA"/>
              </w:rPr>
            </w:pPr>
          </w:p>
        </w:tc>
        <w:tc>
          <w:tcPr>
            <w:tcW w:w="990" w:type="dxa"/>
            <w:shd w:val="clear" w:color="auto" w:fill="auto"/>
            <w:noWrap/>
            <w:vAlign w:val="center"/>
          </w:tcPr>
          <w:p w14:paraId="6AC34DAD" w14:textId="4873BCE9" w:rsidR="00C479F2" w:rsidRPr="001811F4" w:rsidRDefault="00C479F2" w:rsidP="0058296A">
            <w:pPr>
              <w:ind w:left="400" w:hanging="400"/>
              <w:jc w:val="center"/>
              <w:rPr>
                <w:rFonts w:asciiTheme="minorHAnsi" w:hAnsiTheme="minorHAnsi"/>
                <w:sz w:val="16"/>
                <w:szCs w:val="16"/>
                <w:lang w:eastAsia="en-CA"/>
              </w:rPr>
            </w:pPr>
          </w:p>
        </w:tc>
      </w:tr>
      <w:tr w:rsidR="00C479F2" w:rsidRPr="001811F4" w14:paraId="2728EDA6" w14:textId="77777777" w:rsidTr="00C479F2">
        <w:trPr>
          <w:trHeight w:val="170"/>
        </w:trPr>
        <w:tc>
          <w:tcPr>
            <w:tcW w:w="941" w:type="dxa"/>
            <w:shd w:val="clear" w:color="auto" w:fill="auto"/>
            <w:noWrap/>
            <w:vAlign w:val="center"/>
          </w:tcPr>
          <w:p w14:paraId="315E42C3" w14:textId="222B6F14"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lastRenderedPageBreak/>
              <w:t>P17-1278</w:t>
            </w:r>
          </w:p>
        </w:tc>
        <w:tc>
          <w:tcPr>
            <w:tcW w:w="1292" w:type="dxa"/>
          </w:tcPr>
          <w:p w14:paraId="083412FA" w14:textId="20765B07"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609 &amp; 602</w:t>
            </w:r>
          </w:p>
        </w:tc>
        <w:tc>
          <w:tcPr>
            <w:tcW w:w="486" w:type="dxa"/>
          </w:tcPr>
          <w:p w14:paraId="50C8B605" w14:textId="4E668E65" w:rsidR="00C479F2" w:rsidRPr="001811F4" w:rsidRDefault="00C479F2" w:rsidP="009236E8">
            <w:pPr>
              <w:ind w:left="400" w:hanging="400"/>
              <w:jc w:val="center"/>
              <w:rPr>
                <w:rFonts w:asciiTheme="minorHAnsi" w:hAnsiTheme="minorHAnsi"/>
                <w:sz w:val="16"/>
                <w:szCs w:val="16"/>
              </w:rPr>
            </w:pPr>
          </w:p>
        </w:tc>
        <w:tc>
          <w:tcPr>
            <w:tcW w:w="990" w:type="dxa"/>
            <w:shd w:val="clear" w:color="auto" w:fill="auto"/>
            <w:noWrap/>
            <w:vAlign w:val="center"/>
          </w:tcPr>
          <w:p w14:paraId="3EFBB64F" w14:textId="19BB6CF7"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125.30</w:t>
            </w:r>
          </w:p>
        </w:tc>
        <w:tc>
          <w:tcPr>
            <w:tcW w:w="875" w:type="dxa"/>
            <w:shd w:val="clear" w:color="auto" w:fill="auto"/>
            <w:noWrap/>
            <w:vAlign w:val="center"/>
          </w:tcPr>
          <w:p w14:paraId="598DBC08" w14:textId="5F203487"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167.30</w:t>
            </w:r>
          </w:p>
        </w:tc>
        <w:tc>
          <w:tcPr>
            <w:tcW w:w="743" w:type="dxa"/>
          </w:tcPr>
          <w:p w14:paraId="2D7355C0" w14:textId="494D927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42.00</w:t>
            </w:r>
          </w:p>
        </w:tc>
        <w:tc>
          <w:tcPr>
            <w:tcW w:w="799" w:type="dxa"/>
            <w:shd w:val="clear" w:color="auto" w:fill="auto"/>
            <w:noWrap/>
            <w:vAlign w:val="center"/>
          </w:tcPr>
          <w:p w14:paraId="3CAD6E3B" w14:textId="659284C1"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1.25</w:t>
            </w:r>
          </w:p>
        </w:tc>
        <w:tc>
          <w:tcPr>
            <w:tcW w:w="960" w:type="dxa"/>
            <w:shd w:val="clear" w:color="auto" w:fill="auto"/>
            <w:noWrap/>
            <w:vAlign w:val="center"/>
          </w:tcPr>
          <w:p w14:paraId="646AB236" w14:textId="61CA11A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1.25</w:t>
            </w:r>
          </w:p>
        </w:tc>
        <w:tc>
          <w:tcPr>
            <w:tcW w:w="900" w:type="dxa"/>
            <w:shd w:val="clear" w:color="auto" w:fill="auto"/>
            <w:noWrap/>
            <w:vAlign w:val="center"/>
          </w:tcPr>
          <w:p w14:paraId="6C43A738" w14:textId="55798882"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3.0</w:t>
            </w:r>
          </w:p>
        </w:tc>
        <w:tc>
          <w:tcPr>
            <w:tcW w:w="990" w:type="dxa"/>
            <w:shd w:val="clear" w:color="auto" w:fill="auto"/>
            <w:noWrap/>
            <w:vAlign w:val="center"/>
          </w:tcPr>
          <w:p w14:paraId="7A72F4DE" w14:textId="55540B63"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0.29</w:t>
            </w:r>
          </w:p>
        </w:tc>
      </w:tr>
      <w:tr w:rsidR="00C479F2" w:rsidRPr="001811F4" w14:paraId="4897065F" w14:textId="77777777" w:rsidTr="00C479F2">
        <w:trPr>
          <w:trHeight w:val="170"/>
        </w:trPr>
        <w:tc>
          <w:tcPr>
            <w:tcW w:w="941" w:type="dxa"/>
            <w:shd w:val="clear" w:color="auto" w:fill="auto"/>
            <w:noWrap/>
            <w:vAlign w:val="center"/>
          </w:tcPr>
          <w:p w14:paraId="6831BCAA"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571FAAE9"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74EC8EB9" w14:textId="0849CAA4"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22C467E" w14:textId="7C9DA40E"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153.30</w:t>
            </w:r>
          </w:p>
        </w:tc>
        <w:tc>
          <w:tcPr>
            <w:tcW w:w="875" w:type="dxa"/>
            <w:shd w:val="clear" w:color="auto" w:fill="auto"/>
            <w:noWrap/>
            <w:vAlign w:val="center"/>
          </w:tcPr>
          <w:p w14:paraId="67993034" w14:textId="741851B8"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165.30</w:t>
            </w:r>
          </w:p>
        </w:tc>
        <w:tc>
          <w:tcPr>
            <w:tcW w:w="743" w:type="dxa"/>
          </w:tcPr>
          <w:p w14:paraId="7ADB3253" w14:textId="25D0A1E9"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12.00</w:t>
            </w:r>
          </w:p>
        </w:tc>
        <w:tc>
          <w:tcPr>
            <w:tcW w:w="799" w:type="dxa"/>
            <w:shd w:val="clear" w:color="auto" w:fill="auto"/>
            <w:noWrap/>
            <w:vAlign w:val="center"/>
          </w:tcPr>
          <w:p w14:paraId="46268886" w14:textId="191B9DA3"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6.68</w:t>
            </w:r>
          </w:p>
        </w:tc>
        <w:tc>
          <w:tcPr>
            <w:tcW w:w="960" w:type="dxa"/>
            <w:shd w:val="clear" w:color="auto" w:fill="auto"/>
            <w:noWrap/>
            <w:vAlign w:val="center"/>
          </w:tcPr>
          <w:p w14:paraId="4F504596" w14:textId="2013DD08"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6.68</w:t>
            </w:r>
          </w:p>
        </w:tc>
        <w:tc>
          <w:tcPr>
            <w:tcW w:w="900" w:type="dxa"/>
            <w:shd w:val="clear" w:color="auto" w:fill="auto"/>
            <w:noWrap/>
            <w:vAlign w:val="center"/>
          </w:tcPr>
          <w:p w14:paraId="558A5B37" w14:textId="16D5996B"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3.8</w:t>
            </w:r>
          </w:p>
        </w:tc>
        <w:tc>
          <w:tcPr>
            <w:tcW w:w="990" w:type="dxa"/>
            <w:shd w:val="clear" w:color="auto" w:fill="auto"/>
            <w:noWrap/>
            <w:vAlign w:val="center"/>
          </w:tcPr>
          <w:p w14:paraId="37DA3103" w14:textId="7F6A295C"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0.22</w:t>
            </w:r>
          </w:p>
        </w:tc>
      </w:tr>
      <w:tr w:rsidR="00C479F2" w:rsidRPr="001811F4" w14:paraId="6D074ED0" w14:textId="77777777" w:rsidTr="00C479F2">
        <w:trPr>
          <w:trHeight w:val="170"/>
        </w:trPr>
        <w:tc>
          <w:tcPr>
            <w:tcW w:w="941" w:type="dxa"/>
            <w:shd w:val="clear" w:color="auto" w:fill="auto"/>
            <w:noWrap/>
            <w:vAlign w:val="center"/>
          </w:tcPr>
          <w:p w14:paraId="64DC52E3"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7364A946"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77BEE853" w14:textId="11EFAEF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1E3A8C4" w14:textId="1453BE15"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163.30</w:t>
            </w:r>
          </w:p>
        </w:tc>
        <w:tc>
          <w:tcPr>
            <w:tcW w:w="875" w:type="dxa"/>
            <w:shd w:val="clear" w:color="auto" w:fill="auto"/>
            <w:noWrap/>
            <w:vAlign w:val="center"/>
          </w:tcPr>
          <w:p w14:paraId="45CE67B5" w14:textId="723B2F0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165.30</w:t>
            </w:r>
          </w:p>
        </w:tc>
        <w:tc>
          <w:tcPr>
            <w:tcW w:w="743" w:type="dxa"/>
          </w:tcPr>
          <w:p w14:paraId="1A6D5203" w14:textId="5E686D2C"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6EF00CF6" w14:textId="376E37CD"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17.60</w:t>
            </w:r>
          </w:p>
        </w:tc>
        <w:tc>
          <w:tcPr>
            <w:tcW w:w="960" w:type="dxa"/>
            <w:shd w:val="clear" w:color="auto" w:fill="auto"/>
            <w:noWrap/>
            <w:vAlign w:val="center"/>
          </w:tcPr>
          <w:p w14:paraId="0A2E2B56" w14:textId="35133993"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17.60</w:t>
            </w:r>
          </w:p>
        </w:tc>
        <w:tc>
          <w:tcPr>
            <w:tcW w:w="900" w:type="dxa"/>
            <w:shd w:val="clear" w:color="auto" w:fill="auto"/>
            <w:noWrap/>
            <w:vAlign w:val="center"/>
          </w:tcPr>
          <w:p w14:paraId="2841405C" w14:textId="56A80F5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10.9</w:t>
            </w:r>
          </w:p>
        </w:tc>
        <w:tc>
          <w:tcPr>
            <w:tcW w:w="990" w:type="dxa"/>
            <w:shd w:val="clear" w:color="auto" w:fill="auto"/>
            <w:noWrap/>
            <w:vAlign w:val="center"/>
          </w:tcPr>
          <w:p w14:paraId="6A4ED326" w14:textId="5425E7D6"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0.18</w:t>
            </w:r>
          </w:p>
        </w:tc>
      </w:tr>
      <w:tr w:rsidR="00C479F2" w:rsidRPr="001811F4" w14:paraId="78FC1C70" w14:textId="77777777" w:rsidTr="00C479F2">
        <w:trPr>
          <w:trHeight w:val="170"/>
        </w:trPr>
        <w:tc>
          <w:tcPr>
            <w:tcW w:w="941" w:type="dxa"/>
            <w:shd w:val="clear" w:color="auto" w:fill="auto"/>
            <w:noWrap/>
            <w:vAlign w:val="center"/>
          </w:tcPr>
          <w:p w14:paraId="4C6784FC"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3A65A877"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68FCACCD" w14:textId="3318658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407E30EE" w14:textId="2B5B2EBE"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175.80</w:t>
            </w:r>
          </w:p>
        </w:tc>
        <w:tc>
          <w:tcPr>
            <w:tcW w:w="875" w:type="dxa"/>
            <w:shd w:val="clear" w:color="auto" w:fill="auto"/>
            <w:noWrap/>
            <w:vAlign w:val="center"/>
          </w:tcPr>
          <w:p w14:paraId="4427E8FC" w14:textId="32EEA92F"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180.25</w:t>
            </w:r>
          </w:p>
        </w:tc>
        <w:tc>
          <w:tcPr>
            <w:tcW w:w="743" w:type="dxa"/>
          </w:tcPr>
          <w:p w14:paraId="4A21F32C" w14:textId="3A9F200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4.45</w:t>
            </w:r>
          </w:p>
        </w:tc>
        <w:tc>
          <w:tcPr>
            <w:tcW w:w="799" w:type="dxa"/>
            <w:shd w:val="clear" w:color="auto" w:fill="auto"/>
            <w:noWrap/>
            <w:vAlign w:val="center"/>
          </w:tcPr>
          <w:p w14:paraId="137AC0D8" w14:textId="5CF6DC2B"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4.81</w:t>
            </w:r>
          </w:p>
        </w:tc>
        <w:tc>
          <w:tcPr>
            <w:tcW w:w="960" w:type="dxa"/>
            <w:shd w:val="clear" w:color="auto" w:fill="auto"/>
            <w:noWrap/>
            <w:vAlign w:val="center"/>
          </w:tcPr>
          <w:p w14:paraId="6744DA7C" w14:textId="3D9482B0"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4.81</w:t>
            </w:r>
          </w:p>
        </w:tc>
        <w:tc>
          <w:tcPr>
            <w:tcW w:w="900" w:type="dxa"/>
            <w:shd w:val="clear" w:color="auto" w:fill="auto"/>
            <w:noWrap/>
            <w:vAlign w:val="center"/>
          </w:tcPr>
          <w:p w14:paraId="577EB3D7" w14:textId="48D70A2B"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7.5</w:t>
            </w:r>
          </w:p>
        </w:tc>
        <w:tc>
          <w:tcPr>
            <w:tcW w:w="990" w:type="dxa"/>
            <w:shd w:val="clear" w:color="auto" w:fill="auto"/>
            <w:noWrap/>
            <w:vAlign w:val="center"/>
          </w:tcPr>
          <w:p w14:paraId="32C6356B" w14:textId="761D3AE6"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0.32</w:t>
            </w:r>
          </w:p>
        </w:tc>
      </w:tr>
      <w:tr w:rsidR="00C479F2" w:rsidRPr="001811F4" w14:paraId="5527C14D" w14:textId="77777777" w:rsidTr="00C479F2">
        <w:trPr>
          <w:trHeight w:val="170"/>
        </w:trPr>
        <w:tc>
          <w:tcPr>
            <w:tcW w:w="941" w:type="dxa"/>
            <w:shd w:val="clear" w:color="auto" w:fill="auto"/>
            <w:noWrap/>
            <w:vAlign w:val="center"/>
          </w:tcPr>
          <w:p w14:paraId="7ADBFB55" w14:textId="1317AD2D"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6445D573" w14:textId="159BBFBF" w:rsidR="00C479F2" w:rsidRPr="001811F4" w:rsidRDefault="00C479F2" w:rsidP="009236E8">
            <w:pPr>
              <w:ind w:left="400" w:hanging="400"/>
              <w:jc w:val="center"/>
              <w:rPr>
                <w:rFonts w:asciiTheme="minorHAnsi" w:hAnsiTheme="minorHAnsi"/>
                <w:sz w:val="16"/>
                <w:szCs w:val="16"/>
              </w:rPr>
            </w:pPr>
          </w:p>
        </w:tc>
        <w:tc>
          <w:tcPr>
            <w:tcW w:w="486" w:type="dxa"/>
          </w:tcPr>
          <w:p w14:paraId="661A9A6E" w14:textId="3D36DEA5"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5A35F41" w14:textId="091DF1C6"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177.00</w:t>
            </w:r>
          </w:p>
        </w:tc>
        <w:tc>
          <w:tcPr>
            <w:tcW w:w="875" w:type="dxa"/>
            <w:shd w:val="clear" w:color="auto" w:fill="auto"/>
            <w:noWrap/>
            <w:vAlign w:val="center"/>
          </w:tcPr>
          <w:p w14:paraId="078A0CAB" w14:textId="3D0D450E"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178.25</w:t>
            </w:r>
          </w:p>
        </w:tc>
        <w:tc>
          <w:tcPr>
            <w:tcW w:w="743" w:type="dxa"/>
          </w:tcPr>
          <w:p w14:paraId="5614BD9B" w14:textId="44FCED26"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1.25</w:t>
            </w:r>
          </w:p>
        </w:tc>
        <w:tc>
          <w:tcPr>
            <w:tcW w:w="799" w:type="dxa"/>
            <w:shd w:val="clear" w:color="auto" w:fill="auto"/>
            <w:noWrap/>
            <w:vAlign w:val="center"/>
          </w:tcPr>
          <w:p w14:paraId="74BADA11" w14:textId="3047FE20"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12.90</w:t>
            </w:r>
          </w:p>
        </w:tc>
        <w:tc>
          <w:tcPr>
            <w:tcW w:w="960" w:type="dxa"/>
            <w:shd w:val="clear" w:color="auto" w:fill="auto"/>
            <w:noWrap/>
            <w:vAlign w:val="center"/>
          </w:tcPr>
          <w:p w14:paraId="3F4CBA8F" w14:textId="05665BF4"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12.90</w:t>
            </w:r>
          </w:p>
        </w:tc>
        <w:tc>
          <w:tcPr>
            <w:tcW w:w="900" w:type="dxa"/>
            <w:shd w:val="clear" w:color="auto" w:fill="auto"/>
            <w:noWrap/>
            <w:vAlign w:val="center"/>
          </w:tcPr>
          <w:p w14:paraId="7D9DC781" w14:textId="577CC84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8.9</w:t>
            </w:r>
          </w:p>
        </w:tc>
        <w:tc>
          <w:tcPr>
            <w:tcW w:w="990" w:type="dxa"/>
            <w:shd w:val="clear" w:color="auto" w:fill="auto"/>
            <w:noWrap/>
            <w:vAlign w:val="center"/>
          </w:tcPr>
          <w:p w14:paraId="28FB8B9D" w14:textId="242812E6"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0.17</w:t>
            </w:r>
          </w:p>
        </w:tc>
      </w:tr>
      <w:tr w:rsidR="00C479F2" w:rsidRPr="001811F4" w14:paraId="46DB1B14" w14:textId="77777777" w:rsidTr="00C479F2">
        <w:trPr>
          <w:trHeight w:val="170"/>
        </w:trPr>
        <w:tc>
          <w:tcPr>
            <w:tcW w:w="941" w:type="dxa"/>
            <w:shd w:val="clear" w:color="auto" w:fill="auto"/>
            <w:noWrap/>
            <w:vAlign w:val="center"/>
          </w:tcPr>
          <w:p w14:paraId="712F9ACF"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4A52F05C"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6ADBC852" w14:textId="7D084145"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0CA0D5E6" w14:textId="19459712"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305.30</w:t>
            </w:r>
          </w:p>
        </w:tc>
        <w:tc>
          <w:tcPr>
            <w:tcW w:w="875" w:type="dxa"/>
            <w:shd w:val="clear" w:color="auto" w:fill="auto"/>
            <w:noWrap/>
            <w:vAlign w:val="center"/>
          </w:tcPr>
          <w:p w14:paraId="113A7F72" w14:textId="68B192D1"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322.50</w:t>
            </w:r>
          </w:p>
        </w:tc>
        <w:tc>
          <w:tcPr>
            <w:tcW w:w="743" w:type="dxa"/>
          </w:tcPr>
          <w:p w14:paraId="0C37F64F" w14:textId="21086723"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17.20</w:t>
            </w:r>
          </w:p>
        </w:tc>
        <w:tc>
          <w:tcPr>
            <w:tcW w:w="799" w:type="dxa"/>
            <w:shd w:val="clear" w:color="auto" w:fill="auto"/>
            <w:noWrap/>
            <w:vAlign w:val="center"/>
          </w:tcPr>
          <w:p w14:paraId="59F0E986" w14:textId="20DB3CD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0.73</w:t>
            </w:r>
          </w:p>
        </w:tc>
        <w:tc>
          <w:tcPr>
            <w:tcW w:w="960" w:type="dxa"/>
            <w:shd w:val="clear" w:color="auto" w:fill="auto"/>
            <w:noWrap/>
            <w:vAlign w:val="center"/>
          </w:tcPr>
          <w:p w14:paraId="0A3B95B2" w14:textId="42E25417"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0.73</w:t>
            </w:r>
          </w:p>
        </w:tc>
        <w:tc>
          <w:tcPr>
            <w:tcW w:w="900" w:type="dxa"/>
            <w:shd w:val="clear" w:color="auto" w:fill="auto"/>
            <w:noWrap/>
            <w:vAlign w:val="center"/>
          </w:tcPr>
          <w:p w14:paraId="2AEA833D" w14:textId="2DAD6BBE"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2.4</w:t>
            </w:r>
          </w:p>
        </w:tc>
        <w:tc>
          <w:tcPr>
            <w:tcW w:w="990" w:type="dxa"/>
            <w:shd w:val="clear" w:color="auto" w:fill="auto"/>
            <w:noWrap/>
            <w:vAlign w:val="center"/>
          </w:tcPr>
          <w:p w14:paraId="01B99022" w14:textId="40B7AF15"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0.18</w:t>
            </w:r>
          </w:p>
        </w:tc>
      </w:tr>
      <w:tr w:rsidR="00C479F2" w:rsidRPr="001811F4" w14:paraId="7FCFDDC4" w14:textId="77777777" w:rsidTr="00C479F2">
        <w:trPr>
          <w:trHeight w:val="170"/>
        </w:trPr>
        <w:tc>
          <w:tcPr>
            <w:tcW w:w="941" w:type="dxa"/>
            <w:shd w:val="clear" w:color="auto" w:fill="auto"/>
            <w:noWrap/>
            <w:vAlign w:val="center"/>
          </w:tcPr>
          <w:p w14:paraId="5EAAA6FB"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53D4DE6C"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2865BD03" w14:textId="2DE30545"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6210E585" w14:textId="7B1AEBCD"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357.35</w:t>
            </w:r>
          </w:p>
        </w:tc>
        <w:tc>
          <w:tcPr>
            <w:tcW w:w="875" w:type="dxa"/>
            <w:shd w:val="clear" w:color="auto" w:fill="auto"/>
            <w:noWrap/>
            <w:vAlign w:val="center"/>
          </w:tcPr>
          <w:p w14:paraId="3D41F975" w14:textId="458F08D1"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367.00</w:t>
            </w:r>
          </w:p>
        </w:tc>
        <w:tc>
          <w:tcPr>
            <w:tcW w:w="743" w:type="dxa"/>
          </w:tcPr>
          <w:p w14:paraId="270BC4B0" w14:textId="0F78E7EA"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9.65</w:t>
            </w:r>
          </w:p>
        </w:tc>
        <w:tc>
          <w:tcPr>
            <w:tcW w:w="799" w:type="dxa"/>
            <w:shd w:val="clear" w:color="auto" w:fill="auto"/>
            <w:noWrap/>
            <w:vAlign w:val="center"/>
          </w:tcPr>
          <w:p w14:paraId="09855CD9" w14:textId="24B5BB1F" w:rsidR="00C479F2" w:rsidRPr="001811F4" w:rsidRDefault="00C479F2" w:rsidP="009236E8">
            <w:pPr>
              <w:ind w:left="400" w:hanging="400"/>
              <w:jc w:val="center"/>
              <w:rPr>
                <w:rFonts w:asciiTheme="minorHAnsi" w:hAnsiTheme="minorHAnsi"/>
                <w:sz w:val="16"/>
                <w:szCs w:val="16"/>
              </w:rPr>
            </w:pPr>
            <w:r>
              <w:rPr>
                <w:rFonts w:asciiTheme="minorHAnsi" w:hAnsiTheme="minorHAnsi"/>
                <w:sz w:val="16"/>
                <w:szCs w:val="16"/>
              </w:rPr>
              <w:t>0.71</w:t>
            </w:r>
          </w:p>
        </w:tc>
        <w:tc>
          <w:tcPr>
            <w:tcW w:w="960" w:type="dxa"/>
            <w:shd w:val="clear" w:color="auto" w:fill="auto"/>
            <w:noWrap/>
            <w:vAlign w:val="center"/>
          </w:tcPr>
          <w:p w14:paraId="5C479A31" w14:textId="7FC0D5E3"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rPr>
              <w:t>0.71</w:t>
            </w:r>
          </w:p>
        </w:tc>
        <w:tc>
          <w:tcPr>
            <w:tcW w:w="900" w:type="dxa"/>
            <w:shd w:val="clear" w:color="auto" w:fill="auto"/>
            <w:noWrap/>
            <w:vAlign w:val="center"/>
          </w:tcPr>
          <w:p w14:paraId="41F32DD5" w14:textId="6CDA51CF"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2.1</w:t>
            </w:r>
          </w:p>
        </w:tc>
        <w:tc>
          <w:tcPr>
            <w:tcW w:w="990" w:type="dxa"/>
            <w:shd w:val="clear" w:color="auto" w:fill="auto"/>
            <w:noWrap/>
            <w:vAlign w:val="center"/>
          </w:tcPr>
          <w:p w14:paraId="29320AAA" w14:textId="58BDE69E" w:rsidR="00C479F2" w:rsidRPr="001811F4" w:rsidRDefault="00C479F2" w:rsidP="009236E8">
            <w:pPr>
              <w:ind w:left="400" w:hanging="400"/>
              <w:jc w:val="center"/>
              <w:rPr>
                <w:rFonts w:asciiTheme="minorHAnsi" w:hAnsiTheme="minorHAnsi"/>
                <w:sz w:val="16"/>
                <w:szCs w:val="16"/>
                <w:lang w:eastAsia="en-CA"/>
              </w:rPr>
            </w:pPr>
            <w:r>
              <w:rPr>
                <w:rFonts w:asciiTheme="minorHAnsi" w:hAnsiTheme="minorHAnsi"/>
                <w:sz w:val="16"/>
                <w:szCs w:val="16"/>
                <w:lang w:eastAsia="en-CA"/>
              </w:rPr>
              <w:t>0.20</w:t>
            </w:r>
          </w:p>
        </w:tc>
      </w:tr>
      <w:tr w:rsidR="00C479F2" w:rsidRPr="001811F4" w14:paraId="5DB6B429" w14:textId="77777777" w:rsidTr="00C479F2">
        <w:trPr>
          <w:trHeight w:val="170"/>
        </w:trPr>
        <w:tc>
          <w:tcPr>
            <w:tcW w:w="941" w:type="dxa"/>
            <w:shd w:val="clear" w:color="auto" w:fill="auto"/>
            <w:noWrap/>
            <w:vAlign w:val="center"/>
          </w:tcPr>
          <w:p w14:paraId="647BA961" w14:textId="77777777" w:rsidR="00C479F2" w:rsidRPr="001811F4" w:rsidRDefault="00C479F2" w:rsidP="009236E8">
            <w:pPr>
              <w:ind w:left="400" w:hanging="400"/>
              <w:jc w:val="center"/>
              <w:rPr>
                <w:rFonts w:asciiTheme="minorHAnsi" w:hAnsiTheme="minorHAnsi"/>
                <w:sz w:val="16"/>
                <w:szCs w:val="16"/>
                <w:lang w:eastAsia="en-CA"/>
              </w:rPr>
            </w:pPr>
          </w:p>
        </w:tc>
        <w:tc>
          <w:tcPr>
            <w:tcW w:w="1292" w:type="dxa"/>
          </w:tcPr>
          <w:p w14:paraId="771DCDC5" w14:textId="77777777" w:rsidR="00C479F2" w:rsidRPr="001811F4" w:rsidRDefault="00C479F2" w:rsidP="009236E8">
            <w:pPr>
              <w:ind w:left="400" w:hanging="400"/>
              <w:jc w:val="center"/>
              <w:rPr>
                <w:rFonts w:asciiTheme="minorHAnsi" w:hAnsiTheme="minorHAnsi"/>
                <w:sz w:val="16"/>
                <w:szCs w:val="16"/>
              </w:rPr>
            </w:pPr>
          </w:p>
        </w:tc>
        <w:tc>
          <w:tcPr>
            <w:tcW w:w="486" w:type="dxa"/>
          </w:tcPr>
          <w:p w14:paraId="4D6BEF1C" w14:textId="51CB0CD4" w:rsidR="00C479F2" w:rsidRPr="001811F4" w:rsidRDefault="00C479F2" w:rsidP="009236E8">
            <w:pPr>
              <w:ind w:left="400" w:hanging="400"/>
              <w:jc w:val="center"/>
              <w:rPr>
                <w:rFonts w:asciiTheme="minorHAnsi" w:hAnsiTheme="minorHAnsi"/>
                <w:sz w:val="16"/>
                <w:szCs w:val="16"/>
              </w:rPr>
            </w:pPr>
          </w:p>
        </w:tc>
        <w:tc>
          <w:tcPr>
            <w:tcW w:w="990" w:type="dxa"/>
            <w:shd w:val="clear" w:color="auto" w:fill="auto"/>
            <w:noWrap/>
            <w:vAlign w:val="center"/>
          </w:tcPr>
          <w:p w14:paraId="40C0D86B" w14:textId="7F649C3F" w:rsidR="00C479F2" w:rsidRPr="001811F4" w:rsidRDefault="00C479F2" w:rsidP="009236E8">
            <w:pPr>
              <w:ind w:left="400" w:hanging="400"/>
              <w:jc w:val="center"/>
              <w:rPr>
                <w:rFonts w:asciiTheme="minorHAnsi" w:hAnsiTheme="minorHAnsi"/>
                <w:sz w:val="16"/>
                <w:szCs w:val="16"/>
              </w:rPr>
            </w:pPr>
          </w:p>
        </w:tc>
        <w:tc>
          <w:tcPr>
            <w:tcW w:w="875" w:type="dxa"/>
            <w:shd w:val="clear" w:color="auto" w:fill="auto"/>
            <w:noWrap/>
            <w:vAlign w:val="center"/>
          </w:tcPr>
          <w:p w14:paraId="413B5325" w14:textId="5E690EAB" w:rsidR="00C479F2" w:rsidRPr="001811F4" w:rsidRDefault="00C479F2" w:rsidP="009236E8">
            <w:pPr>
              <w:ind w:left="400" w:hanging="400"/>
              <w:jc w:val="center"/>
              <w:rPr>
                <w:rFonts w:asciiTheme="minorHAnsi" w:hAnsiTheme="minorHAnsi"/>
                <w:sz w:val="16"/>
                <w:szCs w:val="16"/>
              </w:rPr>
            </w:pPr>
          </w:p>
        </w:tc>
        <w:tc>
          <w:tcPr>
            <w:tcW w:w="743" w:type="dxa"/>
          </w:tcPr>
          <w:p w14:paraId="1BF176DA" w14:textId="3AE781BD" w:rsidR="00C479F2" w:rsidRPr="001811F4" w:rsidRDefault="00C479F2" w:rsidP="009236E8">
            <w:pPr>
              <w:ind w:left="400" w:hanging="400"/>
              <w:jc w:val="center"/>
              <w:rPr>
                <w:rFonts w:asciiTheme="minorHAnsi" w:hAnsiTheme="minorHAnsi"/>
                <w:sz w:val="16"/>
                <w:szCs w:val="16"/>
              </w:rPr>
            </w:pPr>
          </w:p>
        </w:tc>
        <w:tc>
          <w:tcPr>
            <w:tcW w:w="799" w:type="dxa"/>
            <w:shd w:val="clear" w:color="auto" w:fill="auto"/>
            <w:noWrap/>
            <w:vAlign w:val="center"/>
          </w:tcPr>
          <w:p w14:paraId="19695CD1" w14:textId="0775A1A1" w:rsidR="00C479F2" w:rsidRPr="001811F4" w:rsidRDefault="00C479F2" w:rsidP="009236E8">
            <w:pPr>
              <w:ind w:left="400" w:hanging="400"/>
              <w:jc w:val="center"/>
              <w:rPr>
                <w:rFonts w:asciiTheme="minorHAnsi" w:hAnsiTheme="minorHAnsi"/>
                <w:sz w:val="16"/>
                <w:szCs w:val="16"/>
              </w:rPr>
            </w:pPr>
          </w:p>
        </w:tc>
        <w:tc>
          <w:tcPr>
            <w:tcW w:w="960" w:type="dxa"/>
            <w:shd w:val="clear" w:color="auto" w:fill="auto"/>
            <w:noWrap/>
            <w:vAlign w:val="center"/>
          </w:tcPr>
          <w:p w14:paraId="7A1A8CAC" w14:textId="403F3FEA" w:rsidR="00C479F2" w:rsidRPr="001811F4" w:rsidRDefault="00C479F2" w:rsidP="009236E8">
            <w:pPr>
              <w:ind w:left="400" w:hanging="400"/>
              <w:jc w:val="center"/>
              <w:rPr>
                <w:rFonts w:asciiTheme="minorHAnsi" w:hAnsiTheme="minorHAnsi"/>
                <w:sz w:val="16"/>
                <w:szCs w:val="16"/>
                <w:lang w:eastAsia="en-CA"/>
              </w:rPr>
            </w:pPr>
          </w:p>
        </w:tc>
        <w:tc>
          <w:tcPr>
            <w:tcW w:w="900" w:type="dxa"/>
            <w:shd w:val="clear" w:color="auto" w:fill="auto"/>
            <w:noWrap/>
            <w:vAlign w:val="center"/>
          </w:tcPr>
          <w:p w14:paraId="67939F03" w14:textId="15CEF950" w:rsidR="00C479F2" w:rsidRPr="001811F4" w:rsidRDefault="00C479F2" w:rsidP="009236E8">
            <w:pPr>
              <w:ind w:left="400" w:hanging="400"/>
              <w:jc w:val="center"/>
              <w:rPr>
                <w:rFonts w:asciiTheme="minorHAnsi" w:hAnsiTheme="minorHAnsi"/>
                <w:sz w:val="16"/>
                <w:szCs w:val="16"/>
                <w:lang w:eastAsia="en-CA"/>
              </w:rPr>
            </w:pPr>
          </w:p>
        </w:tc>
        <w:tc>
          <w:tcPr>
            <w:tcW w:w="990" w:type="dxa"/>
            <w:shd w:val="clear" w:color="auto" w:fill="auto"/>
            <w:noWrap/>
            <w:vAlign w:val="center"/>
          </w:tcPr>
          <w:p w14:paraId="25483219" w14:textId="73F19430" w:rsidR="00C479F2" w:rsidRPr="001811F4" w:rsidRDefault="00C479F2" w:rsidP="009236E8">
            <w:pPr>
              <w:ind w:left="400" w:hanging="400"/>
              <w:jc w:val="center"/>
              <w:rPr>
                <w:rFonts w:asciiTheme="minorHAnsi" w:hAnsiTheme="minorHAnsi"/>
                <w:sz w:val="16"/>
                <w:szCs w:val="16"/>
                <w:lang w:eastAsia="en-CA"/>
              </w:rPr>
            </w:pPr>
          </w:p>
        </w:tc>
      </w:tr>
      <w:tr w:rsidR="00C479F2" w:rsidRPr="001811F4" w14:paraId="3A57AA34" w14:textId="77777777" w:rsidTr="00C479F2">
        <w:trPr>
          <w:trHeight w:val="170"/>
        </w:trPr>
        <w:tc>
          <w:tcPr>
            <w:tcW w:w="941" w:type="dxa"/>
            <w:shd w:val="clear" w:color="auto" w:fill="auto"/>
            <w:noWrap/>
            <w:vAlign w:val="center"/>
          </w:tcPr>
          <w:p w14:paraId="452A62E2" w14:textId="07F0B72A"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P17-1282</w:t>
            </w:r>
          </w:p>
        </w:tc>
        <w:tc>
          <w:tcPr>
            <w:tcW w:w="1292" w:type="dxa"/>
          </w:tcPr>
          <w:p w14:paraId="251FFC77" w14:textId="77777777" w:rsidR="00C479F2" w:rsidRDefault="00C479F2" w:rsidP="0027380D">
            <w:pPr>
              <w:ind w:left="400" w:hanging="400"/>
              <w:jc w:val="center"/>
              <w:rPr>
                <w:rFonts w:asciiTheme="minorHAnsi" w:hAnsiTheme="minorHAnsi"/>
                <w:sz w:val="16"/>
                <w:szCs w:val="16"/>
              </w:rPr>
            </w:pPr>
            <w:r>
              <w:rPr>
                <w:rFonts w:asciiTheme="minorHAnsi" w:hAnsiTheme="minorHAnsi"/>
                <w:sz w:val="16"/>
                <w:szCs w:val="16"/>
              </w:rPr>
              <w:t>Premier</w:t>
            </w:r>
          </w:p>
          <w:p w14:paraId="062057B7" w14:textId="500E137F"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Main</w:t>
            </w:r>
          </w:p>
        </w:tc>
        <w:tc>
          <w:tcPr>
            <w:tcW w:w="486" w:type="dxa"/>
          </w:tcPr>
          <w:p w14:paraId="21D1B244" w14:textId="257F8D6C" w:rsidR="00C479F2" w:rsidRPr="001811F4" w:rsidRDefault="00C479F2" w:rsidP="0027380D">
            <w:pPr>
              <w:ind w:left="400" w:hanging="400"/>
              <w:jc w:val="center"/>
              <w:rPr>
                <w:rFonts w:asciiTheme="minorHAnsi" w:hAnsiTheme="minorHAnsi"/>
                <w:sz w:val="16"/>
                <w:szCs w:val="16"/>
              </w:rPr>
            </w:pPr>
          </w:p>
        </w:tc>
        <w:tc>
          <w:tcPr>
            <w:tcW w:w="990" w:type="dxa"/>
            <w:shd w:val="clear" w:color="auto" w:fill="auto"/>
            <w:noWrap/>
            <w:vAlign w:val="center"/>
          </w:tcPr>
          <w:p w14:paraId="46363CE3" w14:textId="77777777" w:rsidR="00C479F2" w:rsidRDefault="00C479F2" w:rsidP="0027380D">
            <w:pPr>
              <w:ind w:left="400" w:hanging="400"/>
              <w:jc w:val="center"/>
              <w:rPr>
                <w:rFonts w:asciiTheme="minorHAnsi" w:hAnsiTheme="minorHAnsi"/>
                <w:sz w:val="16"/>
                <w:szCs w:val="16"/>
              </w:rPr>
            </w:pPr>
          </w:p>
          <w:p w14:paraId="04B0A9AE" w14:textId="24413CC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158.30</w:t>
            </w:r>
          </w:p>
        </w:tc>
        <w:tc>
          <w:tcPr>
            <w:tcW w:w="875" w:type="dxa"/>
            <w:shd w:val="clear" w:color="auto" w:fill="auto"/>
            <w:noWrap/>
            <w:vAlign w:val="center"/>
          </w:tcPr>
          <w:p w14:paraId="47597C91" w14:textId="77777777" w:rsidR="00C479F2" w:rsidRDefault="00C479F2" w:rsidP="0027380D">
            <w:pPr>
              <w:ind w:left="400" w:hanging="400"/>
              <w:jc w:val="center"/>
              <w:rPr>
                <w:rFonts w:asciiTheme="minorHAnsi" w:hAnsiTheme="minorHAnsi"/>
                <w:sz w:val="16"/>
                <w:szCs w:val="16"/>
              </w:rPr>
            </w:pPr>
          </w:p>
          <w:p w14:paraId="086A3CED" w14:textId="340A808C"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204.5</w:t>
            </w:r>
          </w:p>
        </w:tc>
        <w:tc>
          <w:tcPr>
            <w:tcW w:w="743" w:type="dxa"/>
          </w:tcPr>
          <w:p w14:paraId="2548DB00" w14:textId="77777777" w:rsidR="00C479F2" w:rsidRDefault="00C479F2" w:rsidP="0027380D">
            <w:pPr>
              <w:ind w:left="400" w:hanging="400"/>
              <w:jc w:val="center"/>
              <w:rPr>
                <w:rFonts w:asciiTheme="minorHAnsi" w:hAnsiTheme="minorHAnsi"/>
                <w:sz w:val="16"/>
                <w:szCs w:val="16"/>
              </w:rPr>
            </w:pPr>
          </w:p>
          <w:p w14:paraId="6EAFF2DD" w14:textId="4574EF9A"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45.19</w:t>
            </w:r>
          </w:p>
        </w:tc>
        <w:tc>
          <w:tcPr>
            <w:tcW w:w="799" w:type="dxa"/>
            <w:shd w:val="clear" w:color="auto" w:fill="auto"/>
            <w:noWrap/>
            <w:vAlign w:val="center"/>
          </w:tcPr>
          <w:p w14:paraId="6757094E" w14:textId="3ED27FC9" w:rsidR="00C479F2" w:rsidRDefault="00C479F2" w:rsidP="0027380D">
            <w:pPr>
              <w:ind w:left="400" w:hanging="400"/>
              <w:jc w:val="center"/>
              <w:rPr>
                <w:rFonts w:asciiTheme="minorHAnsi" w:hAnsiTheme="minorHAnsi"/>
                <w:sz w:val="16"/>
                <w:szCs w:val="16"/>
              </w:rPr>
            </w:pPr>
          </w:p>
          <w:p w14:paraId="6F04ECE9" w14:textId="4D053712"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0.67</w:t>
            </w:r>
          </w:p>
        </w:tc>
        <w:tc>
          <w:tcPr>
            <w:tcW w:w="960" w:type="dxa"/>
            <w:shd w:val="clear" w:color="auto" w:fill="auto"/>
            <w:noWrap/>
            <w:vAlign w:val="center"/>
          </w:tcPr>
          <w:p w14:paraId="1CBD1CB5" w14:textId="77777777" w:rsidR="00C479F2" w:rsidRDefault="00C479F2" w:rsidP="0027380D">
            <w:pPr>
              <w:ind w:left="400" w:hanging="400"/>
              <w:jc w:val="center"/>
              <w:rPr>
                <w:rFonts w:asciiTheme="minorHAnsi" w:hAnsiTheme="minorHAnsi"/>
                <w:sz w:val="16"/>
                <w:szCs w:val="16"/>
              </w:rPr>
            </w:pPr>
          </w:p>
          <w:p w14:paraId="2B01A4C0" w14:textId="1E030B72"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0.67</w:t>
            </w:r>
          </w:p>
        </w:tc>
        <w:tc>
          <w:tcPr>
            <w:tcW w:w="900" w:type="dxa"/>
            <w:shd w:val="clear" w:color="auto" w:fill="auto"/>
            <w:noWrap/>
            <w:vAlign w:val="center"/>
          </w:tcPr>
          <w:p w14:paraId="06507820" w14:textId="77777777" w:rsidR="00C479F2" w:rsidRDefault="00C479F2" w:rsidP="0027380D">
            <w:pPr>
              <w:ind w:left="400" w:hanging="400"/>
              <w:jc w:val="center"/>
              <w:rPr>
                <w:rFonts w:asciiTheme="minorHAnsi" w:hAnsiTheme="minorHAnsi"/>
                <w:sz w:val="16"/>
                <w:szCs w:val="16"/>
                <w:lang w:eastAsia="en-CA"/>
              </w:rPr>
            </w:pPr>
          </w:p>
          <w:p w14:paraId="791A2832" w14:textId="00D7D21D"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23.7</w:t>
            </w:r>
          </w:p>
        </w:tc>
        <w:tc>
          <w:tcPr>
            <w:tcW w:w="990" w:type="dxa"/>
            <w:shd w:val="clear" w:color="auto" w:fill="auto"/>
            <w:noWrap/>
            <w:vAlign w:val="center"/>
          </w:tcPr>
          <w:p w14:paraId="47582406" w14:textId="77777777" w:rsidR="00C479F2" w:rsidRDefault="00C479F2" w:rsidP="0027380D">
            <w:pPr>
              <w:ind w:left="400" w:hanging="400"/>
              <w:jc w:val="center"/>
              <w:rPr>
                <w:rFonts w:asciiTheme="minorHAnsi" w:hAnsiTheme="minorHAnsi"/>
                <w:sz w:val="16"/>
                <w:szCs w:val="16"/>
                <w:lang w:eastAsia="en-CA"/>
              </w:rPr>
            </w:pPr>
          </w:p>
          <w:p w14:paraId="7B850D2E" w14:textId="400D3A96"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0.04</w:t>
            </w:r>
          </w:p>
        </w:tc>
      </w:tr>
      <w:tr w:rsidR="00C479F2" w:rsidRPr="001811F4" w14:paraId="22D6D536" w14:textId="77777777" w:rsidTr="00C479F2">
        <w:trPr>
          <w:trHeight w:val="170"/>
        </w:trPr>
        <w:tc>
          <w:tcPr>
            <w:tcW w:w="941" w:type="dxa"/>
            <w:shd w:val="clear" w:color="auto" w:fill="auto"/>
            <w:noWrap/>
            <w:vAlign w:val="center"/>
          </w:tcPr>
          <w:p w14:paraId="5029568B"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5CEA018A"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1849EC51" w14:textId="450B753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6FBA974" w14:textId="27AEDC20"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162.00</w:t>
            </w:r>
          </w:p>
        </w:tc>
        <w:tc>
          <w:tcPr>
            <w:tcW w:w="875" w:type="dxa"/>
            <w:shd w:val="clear" w:color="auto" w:fill="auto"/>
            <w:noWrap/>
            <w:vAlign w:val="center"/>
          </w:tcPr>
          <w:p w14:paraId="5FA0B2A9" w14:textId="58DF63A0"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174.00</w:t>
            </w:r>
          </w:p>
        </w:tc>
        <w:tc>
          <w:tcPr>
            <w:tcW w:w="743" w:type="dxa"/>
          </w:tcPr>
          <w:p w14:paraId="32F2F056" w14:textId="2839A898"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12.00</w:t>
            </w:r>
          </w:p>
        </w:tc>
        <w:tc>
          <w:tcPr>
            <w:tcW w:w="799" w:type="dxa"/>
            <w:shd w:val="clear" w:color="auto" w:fill="auto"/>
            <w:noWrap/>
            <w:vAlign w:val="center"/>
          </w:tcPr>
          <w:p w14:paraId="2CFADF25" w14:textId="5612DF0F"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1.91</w:t>
            </w:r>
          </w:p>
        </w:tc>
        <w:tc>
          <w:tcPr>
            <w:tcW w:w="960" w:type="dxa"/>
            <w:shd w:val="clear" w:color="auto" w:fill="auto"/>
            <w:noWrap/>
            <w:vAlign w:val="center"/>
          </w:tcPr>
          <w:p w14:paraId="2F4F685B" w14:textId="75DAD706"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1.91</w:t>
            </w:r>
          </w:p>
        </w:tc>
        <w:tc>
          <w:tcPr>
            <w:tcW w:w="900" w:type="dxa"/>
            <w:shd w:val="clear" w:color="auto" w:fill="auto"/>
            <w:noWrap/>
            <w:vAlign w:val="center"/>
          </w:tcPr>
          <w:p w14:paraId="146343B4" w14:textId="1B974337"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19.9</w:t>
            </w:r>
          </w:p>
        </w:tc>
        <w:tc>
          <w:tcPr>
            <w:tcW w:w="990" w:type="dxa"/>
            <w:shd w:val="clear" w:color="auto" w:fill="auto"/>
            <w:noWrap/>
            <w:vAlign w:val="center"/>
          </w:tcPr>
          <w:p w14:paraId="3F28FF4C" w14:textId="65BBF3D4"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0.04</w:t>
            </w:r>
          </w:p>
        </w:tc>
      </w:tr>
      <w:tr w:rsidR="00C479F2" w:rsidRPr="001811F4" w14:paraId="1B6CD13B" w14:textId="77777777" w:rsidTr="00C479F2">
        <w:trPr>
          <w:trHeight w:val="170"/>
        </w:trPr>
        <w:tc>
          <w:tcPr>
            <w:tcW w:w="941" w:type="dxa"/>
            <w:shd w:val="clear" w:color="auto" w:fill="auto"/>
            <w:noWrap/>
            <w:vAlign w:val="center"/>
          </w:tcPr>
          <w:p w14:paraId="26BE40DA" w14:textId="4343B86E"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6BCAA291" w14:textId="40D84108" w:rsidR="00C479F2" w:rsidRPr="001811F4" w:rsidRDefault="00C479F2" w:rsidP="0027380D">
            <w:pPr>
              <w:ind w:left="400" w:hanging="400"/>
              <w:jc w:val="center"/>
              <w:rPr>
                <w:rFonts w:asciiTheme="minorHAnsi" w:hAnsiTheme="minorHAnsi"/>
                <w:sz w:val="16"/>
                <w:szCs w:val="16"/>
              </w:rPr>
            </w:pPr>
          </w:p>
        </w:tc>
        <w:tc>
          <w:tcPr>
            <w:tcW w:w="486" w:type="dxa"/>
          </w:tcPr>
          <w:p w14:paraId="57CB776E" w14:textId="639D2156"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3B1A063" w14:textId="716C72F1"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162.00</w:t>
            </w:r>
          </w:p>
        </w:tc>
        <w:tc>
          <w:tcPr>
            <w:tcW w:w="875" w:type="dxa"/>
            <w:shd w:val="clear" w:color="auto" w:fill="auto"/>
            <w:noWrap/>
            <w:vAlign w:val="center"/>
          </w:tcPr>
          <w:p w14:paraId="4062BF3F" w14:textId="40A1248D"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163.68</w:t>
            </w:r>
          </w:p>
        </w:tc>
        <w:tc>
          <w:tcPr>
            <w:tcW w:w="743" w:type="dxa"/>
          </w:tcPr>
          <w:p w14:paraId="274FA017" w14:textId="5AD1049D"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1.68</w:t>
            </w:r>
          </w:p>
        </w:tc>
        <w:tc>
          <w:tcPr>
            <w:tcW w:w="799" w:type="dxa"/>
            <w:shd w:val="clear" w:color="auto" w:fill="auto"/>
            <w:noWrap/>
            <w:vAlign w:val="center"/>
          </w:tcPr>
          <w:p w14:paraId="34BD61C8" w14:textId="13CEFCC3"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8.85</w:t>
            </w:r>
          </w:p>
        </w:tc>
        <w:tc>
          <w:tcPr>
            <w:tcW w:w="960" w:type="dxa"/>
            <w:shd w:val="clear" w:color="auto" w:fill="auto"/>
            <w:noWrap/>
            <w:vAlign w:val="center"/>
          </w:tcPr>
          <w:p w14:paraId="605CFDD0" w14:textId="6777ED60"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8.85</w:t>
            </w:r>
          </w:p>
        </w:tc>
        <w:tc>
          <w:tcPr>
            <w:tcW w:w="900" w:type="dxa"/>
            <w:shd w:val="clear" w:color="auto" w:fill="auto"/>
            <w:noWrap/>
            <w:vAlign w:val="center"/>
          </w:tcPr>
          <w:p w14:paraId="6A81EB54" w14:textId="2B12023E"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15.6</w:t>
            </w:r>
          </w:p>
        </w:tc>
        <w:tc>
          <w:tcPr>
            <w:tcW w:w="990" w:type="dxa"/>
            <w:shd w:val="clear" w:color="auto" w:fill="auto"/>
            <w:noWrap/>
            <w:vAlign w:val="center"/>
          </w:tcPr>
          <w:p w14:paraId="152DDC65" w14:textId="25ADE1C3"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0.02</w:t>
            </w:r>
          </w:p>
        </w:tc>
      </w:tr>
      <w:tr w:rsidR="00C479F2" w:rsidRPr="001811F4" w14:paraId="1739B2EB" w14:textId="77777777" w:rsidTr="00C479F2">
        <w:trPr>
          <w:trHeight w:val="170"/>
        </w:trPr>
        <w:tc>
          <w:tcPr>
            <w:tcW w:w="941" w:type="dxa"/>
            <w:shd w:val="clear" w:color="auto" w:fill="auto"/>
            <w:noWrap/>
            <w:vAlign w:val="center"/>
          </w:tcPr>
          <w:p w14:paraId="38A3834D"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73F0E3A8"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7B5A9731" w14:textId="1E14D655"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5D673A0B" w14:textId="6F57B59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224.36</w:t>
            </w:r>
          </w:p>
        </w:tc>
        <w:tc>
          <w:tcPr>
            <w:tcW w:w="875" w:type="dxa"/>
            <w:shd w:val="clear" w:color="auto" w:fill="auto"/>
            <w:noWrap/>
            <w:vAlign w:val="center"/>
          </w:tcPr>
          <w:p w14:paraId="5C2AB2F4" w14:textId="303BF4D8"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258.00</w:t>
            </w:r>
          </w:p>
        </w:tc>
        <w:tc>
          <w:tcPr>
            <w:tcW w:w="743" w:type="dxa"/>
          </w:tcPr>
          <w:p w14:paraId="6D201740" w14:textId="297D40F3"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33.64</w:t>
            </w:r>
          </w:p>
        </w:tc>
        <w:tc>
          <w:tcPr>
            <w:tcW w:w="799" w:type="dxa"/>
            <w:shd w:val="clear" w:color="auto" w:fill="auto"/>
            <w:noWrap/>
            <w:vAlign w:val="center"/>
          </w:tcPr>
          <w:p w14:paraId="0328DF93" w14:textId="15333E5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1.01</w:t>
            </w:r>
          </w:p>
        </w:tc>
        <w:tc>
          <w:tcPr>
            <w:tcW w:w="960" w:type="dxa"/>
            <w:shd w:val="clear" w:color="auto" w:fill="auto"/>
            <w:noWrap/>
            <w:vAlign w:val="center"/>
          </w:tcPr>
          <w:p w14:paraId="5215BE7A" w14:textId="7EDA60CD"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1.01</w:t>
            </w:r>
          </w:p>
        </w:tc>
        <w:tc>
          <w:tcPr>
            <w:tcW w:w="900" w:type="dxa"/>
            <w:shd w:val="clear" w:color="auto" w:fill="auto"/>
            <w:noWrap/>
            <w:vAlign w:val="center"/>
          </w:tcPr>
          <w:p w14:paraId="27393161" w14:textId="745E168B"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21.0</w:t>
            </w:r>
          </w:p>
        </w:tc>
        <w:tc>
          <w:tcPr>
            <w:tcW w:w="990" w:type="dxa"/>
            <w:shd w:val="clear" w:color="auto" w:fill="auto"/>
            <w:noWrap/>
            <w:vAlign w:val="center"/>
          </w:tcPr>
          <w:p w14:paraId="582825A9" w14:textId="6388C616"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0.67</w:t>
            </w:r>
          </w:p>
        </w:tc>
      </w:tr>
      <w:tr w:rsidR="00C479F2" w:rsidRPr="001811F4" w14:paraId="2BA737CF" w14:textId="77777777" w:rsidTr="00C479F2">
        <w:trPr>
          <w:trHeight w:val="170"/>
        </w:trPr>
        <w:tc>
          <w:tcPr>
            <w:tcW w:w="941" w:type="dxa"/>
            <w:shd w:val="clear" w:color="auto" w:fill="auto"/>
            <w:noWrap/>
            <w:vAlign w:val="center"/>
          </w:tcPr>
          <w:p w14:paraId="1B9191C7"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3A923FCF"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17A6AABD" w14:textId="206F388C"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FF0D386" w14:textId="1A5FA81A"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243.00</w:t>
            </w:r>
          </w:p>
        </w:tc>
        <w:tc>
          <w:tcPr>
            <w:tcW w:w="875" w:type="dxa"/>
            <w:shd w:val="clear" w:color="auto" w:fill="auto"/>
            <w:noWrap/>
            <w:vAlign w:val="center"/>
          </w:tcPr>
          <w:p w14:paraId="04EFA4BC" w14:textId="1143DB4A"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247.20</w:t>
            </w:r>
          </w:p>
        </w:tc>
        <w:tc>
          <w:tcPr>
            <w:tcW w:w="743" w:type="dxa"/>
          </w:tcPr>
          <w:p w14:paraId="788F66E2" w14:textId="0BFC060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3.60</w:t>
            </w:r>
          </w:p>
        </w:tc>
        <w:tc>
          <w:tcPr>
            <w:tcW w:w="799" w:type="dxa"/>
            <w:shd w:val="clear" w:color="auto" w:fill="auto"/>
            <w:noWrap/>
            <w:vAlign w:val="center"/>
          </w:tcPr>
          <w:p w14:paraId="306ADAD9" w14:textId="1CBC944D"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7.37</w:t>
            </w:r>
          </w:p>
        </w:tc>
        <w:tc>
          <w:tcPr>
            <w:tcW w:w="960" w:type="dxa"/>
            <w:shd w:val="clear" w:color="auto" w:fill="auto"/>
            <w:noWrap/>
            <w:vAlign w:val="center"/>
          </w:tcPr>
          <w:p w14:paraId="0E5A7C4B" w14:textId="1AC08C04"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7.37</w:t>
            </w:r>
          </w:p>
        </w:tc>
        <w:tc>
          <w:tcPr>
            <w:tcW w:w="900" w:type="dxa"/>
            <w:shd w:val="clear" w:color="auto" w:fill="auto"/>
            <w:noWrap/>
            <w:vAlign w:val="center"/>
          </w:tcPr>
          <w:p w14:paraId="405F0B55" w14:textId="7FCE5EB1"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124.6</w:t>
            </w:r>
          </w:p>
        </w:tc>
        <w:tc>
          <w:tcPr>
            <w:tcW w:w="990" w:type="dxa"/>
            <w:shd w:val="clear" w:color="auto" w:fill="auto"/>
            <w:noWrap/>
            <w:vAlign w:val="center"/>
          </w:tcPr>
          <w:p w14:paraId="19429DAA" w14:textId="37A8D4A7"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5.45</w:t>
            </w:r>
          </w:p>
        </w:tc>
      </w:tr>
      <w:tr w:rsidR="00C479F2" w:rsidRPr="001811F4" w14:paraId="002D49B0" w14:textId="77777777" w:rsidTr="00C479F2">
        <w:trPr>
          <w:trHeight w:val="170"/>
        </w:trPr>
        <w:tc>
          <w:tcPr>
            <w:tcW w:w="941" w:type="dxa"/>
            <w:shd w:val="clear" w:color="auto" w:fill="auto"/>
            <w:noWrap/>
            <w:vAlign w:val="center"/>
          </w:tcPr>
          <w:p w14:paraId="4914CAC1"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3DB31DB0"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1B86BF08" w14:textId="4837878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B5B646F" w14:textId="6902D9E1"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246.06</w:t>
            </w:r>
          </w:p>
        </w:tc>
        <w:tc>
          <w:tcPr>
            <w:tcW w:w="875" w:type="dxa"/>
            <w:shd w:val="clear" w:color="auto" w:fill="auto"/>
            <w:noWrap/>
            <w:vAlign w:val="center"/>
          </w:tcPr>
          <w:p w14:paraId="1C28B797" w14:textId="553F72F3"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247.20</w:t>
            </w:r>
          </w:p>
        </w:tc>
        <w:tc>
          <w:tcPr>
            <w:tcW w:w="743" w:type="dxa"/>
          </w:tcPr>
          <w:p w14:paraId="6117D759" w14:textId="46856F39"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1.14</w:t>
            </w:r>
          </w:p>
        </w:tc>
        <w:tc>
          <w:tcPr>
            <w:tcW w:w="799" w:type="dxa"/>
            <w:shd w:val="clear" w:color="auto" w:fill="auto"/>
            <w:noWrap/>
            <w:vAlign w:val="center"/>
          </w:tcPr>
          <w:p w14:paraId="6AAD53B6" w14:textId="42459F54"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10.85</w:t>
            </w:r>
          </w:p>
        </w:tc>
        <w:tc>
          <w:tcPr>
            <w:tcW w:w="960" w:type="dxa"/>
            <w:shd w:val="clear" w:color="auto" w:fill="auto"/>
            <w:noWrap/>
            <w:vAlign w:val="center"/>
          </w:tcPr>
          <w:p w14:paraId="167159EA" w14:textId="67C82C86"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10.85</w:t>
            </w:r>
          </w:p>
        </w:tc>
        <w:tc>
          <w:tcPr>
            <w:tcW w:w="900" w:type="dxa"/>
            <w:shd w:val="clear" w:color="auto" w:fill="auto"/>
            <w:noWrap/>
            <w:vAlign w:val="center"/>
          </w:tcPr>
          <w:p w14:paraId="159335F6" w14:textId="1CAEE364"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104.0</w:t>
            </w:r>
          </w:p>
        </w:tc>
        <w:tc>
          <w:tcPr>
            <w:tcW w:w="990" w:type="dxa"/>
            <w:shd w:val="clear" w:color="auto" w:fill="auto"/>
            <w:noWrap/>
            <w:vAlign w:val="center"/>
          </w:tcPr>
          <w:p w14:paraId="4B89CA93" w14:textId="7A679964"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4.18</w:t>
            </w:r>
          </w:p>
        </w:tc>
      </w:tr>
      <w:tr w:rsidR="00C479F2" w:rsidRPr="001811F4" w14:paraId="7B066FC7" w14:textId="77777777" w:rsidTr="00C479F2">
        <w:trPr>
          <w:trHeight w:val="170"/>
        </w:trPr>
        <w:tc>
          <w:tcPr>
            <w:tcW w:w="941" w:type="dxa"/>
            <w:shd w:val="clear" w:color="auto" w:fill="auto"/>
            <w:noWrap/>
            <w:vAlign w:val="center"/>
          </w:tcPr>
          <w:p w14:paraId="6470A812" w14:textId="77777777" w:rsidR="00C479F2" w:rsidRPr="001811F4" w:rsidRDefault="00C479F2" w:rsidP="007A527D">
            <w:pPr>
              <w:ind w:left="400" w:hanging="400"/>
              <w:jc w:val="center"/>
              <w:rPr>
                <w:rFonts w:asciiTheme="minorHAnsi" w:hAnsiTheme="minorHAnsi"/>
                <w:sz w:val="16"/>
                <w:szCs w:val="16"/>
                <w:lang w:eastAsia="en-CA"/>
              </w:rPr>
            </w:pPr>
          </w:p>
        </w:tc>
        <w:tc>
          <w:tcPr>
            <w:tcW w:w="1292" w:type="dxa"/>
          </w:tcPr>
          <w:p w14:paraId="50ECB127" w14:textId="77777777" w:rsidR="00C479F2" w:rsidRPr="001811F4" w:rsidRDefault="00C479F2" w:rsidP="007A527D">
            <w:pPr>
              <w:ind w:left="400" w:hanging="400"/>
              <w:jc w:val="center"/>
              <w:rPr>
                <w:rFonts w:asciiTheme="minorHAnsi" w:hAnsiTheme="minorHAnsi"/>
                <w:sz w:val="16"/>
                <w:szCs w:val="16"/>
              </w:rPr>
            </w:pPr>
          </w:p>
        </w:tc>
        <w:tc>
          <w:tcPr>
            <w:tcW w:w="486" w:type="dxa"/>
          </w:tcPr>
          <w:p w14:paraId="2354FBA3" w14:textId="269AE402" w:rsidR="00C479F2" w:rsidRPr="001811F4" w:rsidRDefault="00C479F2" w:rsidP="007A527D">
            <w:pPr>
              <w:ind w:left="400" w:hanging="400"/>
              <w:jc w:val="center"/>
              <w:rPr>
                <w:rFonts w:asciiTheme="minorHAnsi" w:hAnsiTheme="minorHAnsi"/>
                <w:sz w:val="16"/>
                <w:szCs w:val="16"/>
              </w:rPr>
            </w:pPr>
          </w:p>
        </w:tc>
        <w:tc>
          <w:tcPr>
            <w:tcW w:w="990" w:type="dxa"/>
            <w:shd w:val="clear" w:color="auto" w:fill="auto"/>
            <w:noWrap/>
            <w:vAlign w:val="center"/>
          </w:tcPr>
          <w:p w14:paraId="0E466739" w14:textId="01DA166C" w:rsidR="00C479F2" w:rsidRPr="001811F4" w:rsidRDefault="00C479F2" w:rsidP="007A527D">
            <w:pPr>
              <w:ind w:left="400" w:hanging="400"/>
              <w:jc w:val="center"/>
              <w:rPr>
                <w:rFonts w:asciiTheme="minorHAnsi" w:hAnsiTheme="minorHAnsi"/>
                <w:sz w:val="16"/>
                <w:szCs w:val="16"/>
              </w:rPr>
            </w:pPr>
          </w:p>
        </w:tc>
        <w:tc>
          <w:tcPr>
            <w:tcW w:w="875" w:type="dxa"/>
            <w:shd w:val="clear" w:color="auto" w:fill="auto"/>
            <w:noWrap/>
            <w:vAlign w:val="center"/>
          </w:tcPr>
          <w:p w14:paraId="3DF2A25D" w14:textId="4DDBBC78" w:rsidR="00C479F2" w:rsidRPr="001811F4" w:rsidRDefault="00C479F2" w:rsidP="007A527D">
            <w:pPr>
              <w:ind w:left="400" w:hanging="400"/>
              <w:jc w:val="center"/>
              <w:rPr>
                <w:rFonts w:asciiTheme="minorHAnsi" w:hAnsiTheme="minorHAnsi"/>
                <w:sz w:val="16"/>
                <w:szCs w:val="16"/>
              </w:rPr>
            </w:pPr>
          </w:p>
        </w:tc>
        <w:tc>
          <w:tcPr>
            <w:tcW w:w="743" w:type="dxa"/>
          </w:tcPr>
          <w:p w14:paraId="204BAD84" w14:textId="63EB1D9B" w:rsidR="00C479F2" w:rsidRPr="001811F4" w:rsidRDefault="00C479F2" w:rsidP="007A527D">
            <w:pPr>
              <w:ind w:left="400" w:hanging="400"/>
              <w:jc w:val="center"/>
              <w:rPr>
                <w:rFonts w:asciiTheme="minorHAnsi" w:hAnsiTheme="minorHAnsi"/>
                <w:sz w:val="16"/>
                <w:szCs w:val="16"/>
              </w:rPr>
            </w:pPr>
          </w:p>
        </w:tc>
        <w:tc>
          <w:tcPr>
            <w:tcW w:w="799" w:type="dxa"/>
            <w:shd w:val="clear" w:color="auto" w:fill="auto"/>
            <w:noWrap/>
            <w:vAlign w:val="center"/>
          </w:tcPr>
          <w:p w14:paraId="124C71BB" w14:textId="48950C49" w:rsidR="00C479F2" w:rsidRPr="001811F4" w:rsidRDefault="00C479F2" w:rsidP="007A527D">
            <w:pPr>
              <w:ind w:left="400" w:hanging="400"/>
              <w:jc w:val="center"/>
              <w:rPr>
                <w:rFonts w:asciiTheme="minorHAnsi" w:hAnsiTheme="minorHAnsi"/>
                <w:sz w:val="16"/>
                <w:szCs w:val="16"/>
              </w:rPr>
            </w:pPr>
          </w:p>
        </w:tc>
        <w:tc>
          <w:tcPr>
            <w:tcW w:w="960" w:type="dxa"/>
            <w:shd w:val="clear" w:color="auto" w:fill="auto"/>
            <w:noWrap/>
            <w:vAlign w:val="center"/>
          </w:tcPr>
          <w:p w14:paraId="19B3BF12" w14:textId="1CE86E09" w:rsidR="00C479F2" w:rsidRPr="001811F4" w:rsidRDefault="00C479F2" w:rsidP="007A527D">
            <w:pPr>
              <w:ind w:left="400" w:hanging="400"/>
              <w:jc w:val="center"/>
              <w:rPr>
                <w:rFonts w:asciiTheme="minorHAnsi" w:hAnsiTheme="minorHAnsi"/>
                <w:sz w:val="16"/>
                <w:szCs w:val="16"/>
                <w:lang w:eastAsia="en-CA"/>
              </w:rPr>
            </w:pPr>
          </w:p>
        </w:tc>
        <w:tc>
          <w:tcPr>
            <w:tcW w:w="900" w:type="dxa"/>
            <w:shd w:val="clear" w:color="auto" w:fill="auto"/>
            <w:noWrap/>
            <w:vAlign w:val="center"/>
          </w:tcPr>
          <w:p w14:paraId="1FB5C87E" w14:textId="73B5B4DD" w:rsidR="00C479F2" w:rsidRPr="001811F4" w:rsidRDefault="00C479F2" w:rsidP="007A527D">
            <w:pPr>
              <w:ind w:left="400" w:hanging="400"/>
              <w:jc w:val="center"/>
              <w:rPr>
                <w:rFonts w:asciiTheme="minorHAnsi" w:hAnsiTheme="minorHAnsi"/>
                <w:sz w:val="16"/>
                <w:szCs w:val="16"/>
                <w:lang w:eastAsia="en-CA"/>
              </w:rPr>
            </w:pPr>
          </w:p>
        </w:tc>
        <w:tc>
          <w:tcPr>
            <w:tcW w:w="990" w:type="dxa"/>
            <w:shd w:val="clear" w:color="auto" w:fill="auto"/>
            <w:noWrap/>
            <w:vAlign w:val="center"/>
          </w:tcPr>
          <w:p w14:paraId="1BD95108" w14:textId="5DF74F9A" w:rsidR="00C479F2" w:rsidRPr="001811F4" w:rsidRDefault="00C479F2" w:rsidP="007A527D">
            <w:pPr>
              <w:ind w:left="400" w:hanging="400"/>
              <w:jc w:val="center"/>
              <w:rPr>
                <w:rFonts w:asciiTheme="minorHAnsi" w:hAnsiTheme="minorHAnsi"/>
                <w:sz w:val="16"/>
                <w:szCs w:val="16"/>
                <w:lang w:eastAsia="en-CA"/>
              </w:rPr>
            </w:pPr>
          </w:p>
        </w:tc>
      </w:tr>
      <w:tr w:rsidR="00C479F2" w:rsidRPr="001811F4" w14:paraId="0064F63D" w14:textId="77777777" w:rsidTr="00C479F2">
        <w:trPr>
          <w:trHeight w:val="170"/>
        </w:trPr>
        <w:tc>
          <w:tcPr>
            <w:tcW w:w="941" w:type="dxa"/>
            <w:shd w:val="clear" w:color="auto" w:fill="auto"/>
            <w:noWrap/>
            <w:vAlign w:val="center"/>
          </w:tcPr>
          <w:p w14:paraId="40FB1742" w14:textId="042C0521"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P17-1283</w:t>
            </w:r>
          </w:p>
        </w:tc>
        <w:tc>
          <w:tcPr>
            <w:tcW w:w="1292" w:type="dxa"/>
          </w:tcPr>
          <w:p w14:paraId="5AB86C98" w14:textId="77777777" w:rsidR="00C479F2" w:rsidRDefault="00C479F2" w:rsidP="0027380D">
            <w:pPr>
              <w:ind w:left="400" w:hanging="400"/>
              <w:jc w:val="center"/>
              <w:rPr>
                <w:rFonts w:asciiTheme="minorHAnsi" w:hAnsiTheme="minorHAnsi"/>
                <w:sz w:val="16"/>
                <w:szCs w:val="16"/>
              </w:rPr>
            </w:pPr>
            <w:r>
              <w:rPr>
                <w:rFonts w:asciiTheme="minorHAnsi" w:hAnsiTheme="minorHAnsi"/>
                <w:sz w:val="16"/>
                <w:szCs w:val="16"/>
              </w:rPr>
              <w:t>Premier</w:t>
            </w:r>
          </w:p>
          <w:p w14:paraId="7BB82374" w14:textId="5C1B338F"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Main</w:t>
            </w:r>
          </w:p>
        </w:tc>
        <w:tc>
          <w:tcPr>
            <w:tcW w:w="486" w:type="dxa"/>
          </w:tcPr>
          <w:p w14:paraId="6235093B" w14:textId="77777777" w:rsidR="00C479F2" w:rsidRPr="001811F4" w:rsidRDefault="00C479F2" w:rsidP="0027380D">
            <w:pPr>
              <w:ind w:left="400" w:hanging="400"/>
              <w:jc w:val="center"/>
              <w:rPr>
                <w:rFonts w:asciiTheme="minorHAnsi" w:hAnsiTheme="minorHAnsi"/>
                <w:sz w:val="16"/>
                <w:szCs w:val="16"/>
              </w:rPr>
            </w:pPr>
          </w:p>
        </w:tc>
        <w:tc>
          <w:tcPr>
            <w:tcW w:w="990" w:type="dxa"/>
            <w:shd w:val="clear" w:color="auto" w:fill="auto"/>
            <w:noWrap/>
            <w:vAlign w:val="center"/>
          </w:tcPr>
          <w:p w14:paraId="029DA90C" w14:textId="77777777" w:rsidR="00C479F2" w:rsidRDefault="00C479F2" w:rsidP="0027380D">
            <w:pPr>
              <w:ind w:left="400" w:hanging="400"/>
              <w:jc w:val="center"/>
              <w:rPr>
                <w:rFonts w:asciiTheme="minorHAnsi" w:hAnsiTheme="minorHAnsi"/>
                <w:sz w:val="16"/>
                <w:szCs w:val="16"/>
              </w:rPr>
            </w:pPr>
          </w:p>
          <w:p w14:paraId="27B01273" w14:textId="188EE42C"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130.15</w:t>
            </w:r>
          </w:p>
        </w:tc>
        <w:tc>
          <w:tcPr>
            <w:tcW w:w="875" w:type="dxa"/>
            <w:shd w:val="clear" w:color="auto" w:fill="auto"/>
            <w:noWrap/>
            <w:vAlign w:val="center"/>
          </w:tcPr>
          <w:p w14:paraId="16E1AD89" w14:textId="77777777" w:rsidR="00C479F2" w:rsidRDefault="00C479F2" w:rsidP="0027380D">
            <w:pPr>
              <w:ind w:left="400" w:hanging="400"/>
              <w:jc w:val="center"/>
              <w:rPr>
                <w:rFonts w:asciiTheme="minorHAnsi" w:hAnsiTheme="minorHAnsi"/>
                <w:sz w:val="16"/>
                <w:szCs w:val="16"/>
              </w:rPr>
            </w:pPr>
          </w:p>
          <w:p w14:paraId="28C07C7A" w14:textId="1D3D4A22"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163.68</w:t>
            </w:r>
          </w:p>
        </w:tc>
        <w:tc>
          <w:tcPr>
            <w:tcW w:w="743" w:type="dxa"/>
          </w:tcPr>
          <w:p w14:paraId="6FFFEB10" w14:textId="77777777" w:rsidR="00C479F2" w:rsidRDefault="00C479F2" w:rsidP="0027380D">
            <w:pPr>
              <w:ind w:left="400" w:hanging="400"/>
              <w:jc w:val="center"/>
              <w:rPr>
                <w:rFonts w:asciiTheme="minorHAnsi" w:hAnsiTheme="minorHAnsi"/>
                <w:sz w:val="16"/>
                <w:szCs w:val="16"/>
              </w:rPr>
            </w:pPr>
          </w:p>
          <w:p w14:paraId="7B741EB9" w14:textId="3403649D"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33.53</w:t>
            </w:r>
          </w:p>
        </w:tc>
        <w:tc>
          <w:tcPr>
            <w:tcW w:w="799" w:type="dxa"/>
            <w:shd w:val="clear" w:color="auto" w:fill="auto"/>
            <w:noWrap/>
            <w:vAlign w:val="center"/>
          </w:tcPr>
          <w:p w14:paraId="5B76E1E3" w14:textId="741C3A6C" w:rsidR="00C479F2" w:rsidRDefault="00C479F2" w:rsidP="0027380D">
            <w:pPr>
              <w:ind w:left="400" w:hanging="400"/>
              <w:jc w:val="center"/>
              <w:rPr>
                <w:rFonts w:asciiTheme="minorHAnsi" w:hAnsiTheme="minorHAnsi"/>
                <w:sz w:val="16"/>
                <w:szCs w:val="16"/>
              </w:rPr>
            </w:pPr>
          </w:p>
          <w:p w14:paraId="30CB8735" w14:textId="218F1998"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1.17</w:t>
            </w:r>
          </w:p>
        </w:tc>
        <w:tc>
          <w:tcPr>
            <w:tcW w:w="960" w:type="dxa"/>
            <w:shd w:val="clear" w:color="auto" w:fill="auto"/>
            <w:noWrap/>
            <w:vAlign w:val="center"/>
          </w:tcPr>
          <w:p w14:paraId="653C561D" w14:textId="77777777" w:rsidR="00C479F2" w:rsidRDefault="00C479F2" w:rsidP="0027380D">
            <w:pPr>
              <w:ind w:left="400" w:hanging="400"/>
              <w:jc w:val="center"/>
              <w:rPr>
                <w:rFonts w:asciiTheme="minorHAnsi" w:hAnsiTheme="minorHAnsi"/>
                <w:sz w:val="16"/>
                <w:szCs w:val="16"/>
              </w:rPr>
            </w:pPr>
          </w:p>
          <w:p w14:paraId="0B0EDA98" w14:textId="56C07565"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1.17</w:t>
            </w:r>
          </w:p>
        </w:tc>
        <w:tc>
          <w:tcPr>
            <w:tcW w:w="900" w:type="dxa"/>
            <w:shd w:val="clear" w:color="auto" w:fill="auto"/>
            <w:noWrap/>
            <w:vAlign w:val="center"/>
          </w:tcPr>
          <w:p w14:paraId="25B675FB" w14:textId="77777777" w:rsidR="00C479F2" w:rsidRDefault="00C479F2" w:rsidP="0027380D">
            <w:pPr>
              <w:ind w:left="400" w:hanging="400"/>
              <w:jc w:val="center"/>
              <w:rPr>
                <w:rFonts w:asciiTheme="minorHAnsi" w:hAnsiTheme="minorHAnsi"/>
                <w:sz w:val="16"/>
                <w:szCs w:val="16"/>
                <w:lang w:eastAsia="en-CA"/>
              </w:rPr>
            </w:pPr>
          </w:p>
          <w:p w14:paraId="53E4A0A1" w14:textId="4D79E5D0"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47.6</w:t>
            </w:r>
          </w:p>
        </w:tc>
        <w:tc>
          <w:tcPr>
            <w:tcW w:w="990" w:type="dxa"/>
            <w:shd w:val="clear" w:color="auto" w:fill="auto"/>
            <w:noWrap/>
            <w:vAlign w:val="center"/>
          </w:tcPr>
          <w:p w14:paraId="042A5F82" w14:textId="77777777" w:rsidR="00C479F2" w:rsidRDefault="00C479F2" w:rsidP="0027380D">
            <w:pPr>
              <w:ind w:left="400" w:hanging="400"/>
              <w:jc w:val="center"/>
              <w:rPr>
                <w:rFonts w:asciiTheme="minorHAnsi" w:hAnsiTheme="minorHAnsi"/>
                <w:sz w:val="16"/>
                <w:szCs w:val="16"/>
                <w:lang w:eastAsia="en-CA"/>
              </w:rPr>
            </w:pPr>
          </w:p>
          <w:p w14:paraId="04F32F29" w14:textId="6C4377BB"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0.03</w:t>
            </w:r>
          </w:p>
        </w:tc>
      </w:tr>
      <w:tr w:rsidR="00C479F2" w:rsidRPr="001811F4" w14:paraId="517103D8" w14:textId="77777777" w:rsidTr="00C479F2">
        <w:trPr>
          <w:trHeight w:val="170"/>
        </w:trPr>
        <w:tc>
          <w:tcPr>
            <w:tcW w:w="941" w:type="dxa"/>
            <w:shd w:val="clear" w:color="auto" w:fill="auto"/>
            <w:noWrap/>
            <w:vAlign w:val="center"/>
          </w:tcPr>
          <w:p w14:paraId="3C473A6F" w14:textId="610FA1DA"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1399779D" w14:textId="562B9568" w:rsidR="00C479F2" w:rsidRPr="001811F4" w:rsidRDefault="00C479F2" w:rsidP="0027380D">
            <w:pPr>
              <w:ind w:left="400" w:hanging="400"/>
              <w:jc w:val="center"/>
              <w:rPr>
                <w:rFonts w:asciiTheme="minorHAnsi" w:hAnsiTheme="minorHAnsi"/>
                <w:sz w:val="16"/>
                <w:szCs w:val="16"/>
              </w:rPr>
            </w:pPr>
          </w:p>
        </w:tc>
        <w:tc>
          <w:tcPr>
            <w:tcW w:w="486" w:type="dxa"/>
          </w:tcPr>
          <w:p w14:paraId="018E883F" w14:textId="5A1596B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40D93EE" w14:textId="0D3B0AA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151.00</w:t>
            </w:r>
          </w:p>
        </w:tc>
        <w:tc>
          <w:tcPr>
            <w:tcW w:w="875" w:type="dxa"/>
            <w:shd w:val="clear" w:color="auto" w:fill="auto"/>
            <w:noWrap/>
            <w:vAlign w:val="center"/>
          </w:tcPr>
          <w:p w14:paraId="27F0F066" w14:textId="581BFF42"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163.68</w:t>
            </w:r>
          </w:p>
        </w:tc>
        <w:tc>
          <w:tcPr>
            <w:tcW w:w="743" w:type="dxa"/>
          </w:tcPr>
          <w:p w14:paraId="61433D50" w14:textId="00DADB4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12.68</w:t>
            </w:r>
          </w:p>
        </w:tc>
        <w:tc>
          <w:tcPr>
            <w:tcW w:w="799" w:type="dxa"/>
            <w:shd w:val="clear" w:color="auto" w:fill="auto"/>
            <w:noWrap/>
            <w:vAlign w:val="center"/>
          </w:tcPr>
          <w:p w14:paraId="6B94121B" w14:textId="0D20E04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2.13</w:t>
            </w:r>
          </w:p>
        </w:tc>
        <w:tc>
          <w:tcPr>
            <w:tcW w:w="960" w:type="dxa"/>
            <w:shd w:val="clear" w:color="auto" w:fill="auto"/>
            <w:noWrap/>
            <w:vAlign w:val="center"/>
          </w:tcPr>
          <w:p w14:paraId="2A87932A" w14:textId="30647BE2"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2.13</w:t>
            </w:r>
          </w:p>
        </w:tc>
        <w:tc>
          <w:tcPr>
            <w:tcW w:w="900" w:type="dxa"/>
            <w:shd w:val="clear" w:color="auto" w:fill="auto"/>
            <w:noWrap/>
            <w:vAlign w:val="center"/>
          </w:tcPr>
          <w:p w14:paraId="2E2587C1" w14:textId="643238B2"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86.2</w:t>
            </w:r>
          </w:p>
        </w:tc>
        <w:tc>
          <w:tcPr>
            <w:tcW w:w="990" w:type="dxa"/>
            <w:shd w:val="clear" w:color="auto" w:fill="auto"/>
            <w:noWrap/>
            <w:vAlign w:val="center"/>
          </w:tcPr>
          <w:p w14:paraId="70D5B441" w14:textId="000C4D0F"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0.04</w:t>
            </w:r>
          </w:p>
        </w:tc>
      </w:tr>
      <w:tr w:rsidR="00C479F2" w:rsidRPr="001811F4" w14:paraId="1F491F33" w14:textId="77777777" w:rsidTr="00C479F2">
        <w:trPr>
          <w:trHeight w:val="170"/>
        </w:trPr>
        <w:tc>
          <w:tcPr>
            <w:tcW w:w="941" w:type="dxa"/>
            <w:shd w:val="clear" w:color="auto" w:fill="auto"/>
            <w:noWrap/>
            <w:vAlign w:val="center"/>
          </w:tcPr>
          <w:p w14:paraId="77AD5466"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4F8BD294"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421A459E" w14:textId="0943D961"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4ED8DAD" w14:textId="33F032F3"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161.00</w:t>
            </w:r>
          </w:p>
        </w:tc>
        <w:tc>
          <w:tcPr>
            <w:tcW w:w="875" w:type="dxa"/>
            <w:shd w:val="clear" w:color="auto" w:fill="auto"/>
            <w:noWrap/>
            <w:vAlign w:val="center"/>
          </w:tcPr>
          <w:p w14:paraId="2860E012" w14:textId="1FE1C453"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163.68</w:t>
            </w:r>
          </w:p>
        </w:tc>
        <w:tc>
          <w:tcPr>
            <w:tcW w:w="743" w:type="dxa"/>
          </w:tcPr>
          <w:p w14:paraId="2780CB30" w14:textId="1A46A70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2.68</w:t>
            </w:r>
          </w:p>
        </w:tc>
        <w:tc>
          <w:tcPr>
            <w:tcW w:w="799" w:type="dxa"/>
            <w:shd w:val="clear" w:color="auto" w:fill="auto"/>
            <w:noWrap/>
            <w:vAlign w:val="center"/>
          </w:tcPr>
          <w:p w14:paraId="12FFB034" w14:textId="46964C7A"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6.00</w:t>
            </w:r>
          </w:p>
        </w:tc>
        <w:tc>
          <w:tcPr>
            <w:tcW w:w="960" w:type="dxa"/>
            <w:shd w:val="clear" w:color="auto" w:fill="auto"/>
            <w:noWrap/>
            <w:vAlign w:val="center"/>
          </w:tcPr>
          <w:p w14:paraId="76178478" w14:textId="19F15EED"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6.00</w:t>
            </w:r>
          </w:p>
        </w:tc>
        <w:tc>
          <w:tcPr>
            <w:tcW w:w="900" w:type="dxa"/>
            <w:shd w:val="clear" w:color="auto" w:fill="auto"/>
            <w:noWrap/>
            <w:vAlign w:val="center"/>
          </w:tcPr>
          <w:p w14:paraId="7F41D7AA" w14:textId="5E2AF75C"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227.7</w:t>
            </w:r>
          </w:p>
        </w:tc>
        <w:tc>
          <w:tcPr>
            <w:tcW w:w="990" w:type="dxa"/>
            <w:shd w:val="clear" w:color="auto" w:fill="auto"/>
            <w:noWrap/>
            <w:vAlign w:val="center"/>
          </w:tcPr>
          <w:p w14:paraId="1BFBA080" w14:textId="49EF0051"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0.08</w:t>
            </w:r>
          </w:p>
        </w:tc>
      </w:tr>
      <w:tr w:rsidR="00C479F2" w:rsidRPr="001811F4" w14:paraId="556D6C38" w14:textId="77777777" w:rsidTr="00C479F2">
        <w:trPr>
          <w:trHeight w:val="170"/>
        </w:trPr>
        <w:tc>
          <w:tcPr>
            <w:tcW w:w="941" w:type="dxa"/>
            <w:shd w:val="clear" w:color="auto" w:fill="auto"/>
            <w:noWrap/>
            <w:vAlign w:val="center"/>
          </w:tcPr>
          <w:p w14:paraId="533EB30E" w14:textId="77777777" w:rsidR="00C479F2" w:rsidRPr="001811F4" w:rsidRDefault="00C479F2" w:rsidP="007A527D">
            <w:pPr>
              <w:ind w:left="400" w:hanging="400"/>
              <w:jc w:val="center"/>
              <w:rPr>
                <w:rFonts w:asciiTheme="minorHAnsi" w:hAnsiTheme="minorHAnsi"/>
                <w:sz w:val="16"/>
                <w:szCs w:val="16"/>
                <w:lang w:eastAsia="en-CA"/>
              </w:rPr>
            </w:pPr>
          </w:p>
        </w:tc>
        <w:tc>
          <w:tcPr>
            <w:tcW w:w="1292" w:type="dxa"/>
          </w:tcPr>
          <w:p w14:paraId="2767FD86" w14:textId="77777777" w:rsidR="00C479F2" w:rsidRPr="001811F4" w:rsidRDefault="00C479F2" w:rsidP="007A527D">
            <w:pPr>
              <w:ind w:left="400" w:hanging="400"/>
              <w:jc w:val="center"/>
              <w:rPr>
                <w:rFonts w:asciiTheme="minorHAnsi" w:hAnsiTheme="minorHAnsi"/>
                <w:sz w:val="16"/>
                <w:szCs w:val="16"/>
              </w:rPr>
            </w:pPr>
          </w:p>
        </w:tc>
        <w:tc>
          <w:tcPr>
            <w:tcW w:w="486" w:type="dxa"/>
          </w:tcPr>
          <w:p w14:paraId="5B75C48F" w14:textId="2360A93E" w:rsidR="00C479F2" w:rsidRPr="001811F4" w:rsidRDefault="00C479F2" w:rsidP="007A527D">
            <w:pPr>
              <w:ind w:left="400" w:hanging="400"/>
              <w:jc w:val="center"/>
              <w:rPr>
                <w:rFonts w:asciiTheme="minorHAnsi" w:hAnsiTheme="minorHAnsi"/>
                <w:sz w:val="16"/>
                <w:szCs w:val="16"/>
              </w:rPr>
            </w:pPr>
          </w:p>
        </w:tc>
        <w:tc>
          <w:tcPr>
            <w:tcW w:w="990" w:type="dxa"/>
            <w:shd w:val="clear" w:color="auto" w:fill="auto"/>
            <w:noWrap/>
            <w:vAlign w:val="center"/>
          </w:tcPr>
          <w:p w14:paraId="50029BB5" w14:textId="5AB9C252" w:rsidR="00C479F2" w:rsidRPr="001811F4" w:rsidRDefault="00C479F2" w:rsidP="007A527D">
            <w:pPr>
              <w:ind w:left="400" w:hanging="400"/>
              <w:jc w:val="center"/>
              <w:rPr>
                <w:rFonts w:asciiTheme="minorHAnsi" w:hAnsiTheme="minorHAnsi"/>
                <w:sz w:val="16"/>
                <w:szCs w:val="16"/>
              </w:rPr>
            </w:pPr>
          </w:p>
        </w:tc>
        <w:tc>
          <w:tcPr>
            <w:tcW w:w="875" w:type="dxa"/>
            <w:shd w:val="clear" w:color="auto" w:fill="auto"/>
            <w:noWrap/>
            <w:vAlign w:val="center"/>
          </w:tcPr>
          <w:p w14:paraId="0F1C4EF7" w14:textId="2D88232A" w:rsidR="00C479F2" w:rsidRPr="001811F4" w:rsidRDefault="00C479F2" w:rsidP="007A527D">
            <w:pPr>
              <w:ind w:left="400" w:hanging="400"/>
              <w:jc w:val="center"/>
              <w:rPr>
                <w:rFonts w:asciiTheme="minorHAnsi" w:hAnsiTheme="minorHAnsi"/>
                <w:sz w:val="16"/>
                <w:szCs w:val="16"/>
              </w:rPr>
            </w:pPr>
          </w:p>
        </w:tc>
        <w:tc>
          <w:tcPr>
            <w:tcW w:w="743" w:type="dxa"/>
          </w:tcPr>
          <w:p w14:paraId="4C0E15E6" w14:textId="6B68C630" w:rsidR="00C479F2" w:rsidRPr="001811F4" w:rsidRDefault="00C479F2" w:rsidP="007A527D">
            <w:pPr>
              <w:ind w:left="400" w:hanging="400"/>
              <w:jc w:val="center"/>
              <w:rPr>
                <w:rFonts w:asciiTheme="minorHAnsi" w:hAnsiTheme="minorHAnsi"/>
                <w:sz w:val="16"/>
                <w:szCs w:val="16"/>
              </w:rPr>
            </w:pPr>
          </w:p>
        </w:tc>
        <w:tc>
          <w:tcPr>
            <w:tcW w:w="799" w:type="dxa"/>
            <w:shd w:val="clear" w:color="auto" w:fill="auto"/>
            <w:noWrap/>
            <w:vAlign w:val="center"/>
          </w:tcPr>
          <w:p w14:paraId="536AECEC" w14:textId="27EB5AD5" w:rsidR="00C479F2" w:rsidRPr="001811F4" w:rsidRDefault="00C479F2" w:rsidP="007A527D">
            <w:pPr>
              <w:ind w:left="400" w:hanging="400"/>
              <w:jc w:val="center"/>
              <w:rPr>
                <w:rFonts w:asciiTheme="minorHAnsi" w:hAnsiTheme="minorHAnsi"/>
                <w:sz w:val="16"/>
                <w:szCs w:val="16"/>
              </w:rPr>
            </w:pPr>
          </w:p>
        </w:tc>
        <w:tc>
          <w:tcPr>
            <w:tcW w:w="960" w:type="dxa"/>
            <w:shd w:val="clear" w:color="auto" w:fill="auto"/>
            <w:noWrap/>
            <w:vAlign w:val="center"/>
          </w:tcPr>
          <w:p w14:paraId="481007CE" w14:textId="5FAD6294" w:rsidR="00C479F2" w:rsidRPr="001811F4" w:rsidRDefault="00C479F2" w:rsidP="007A527D">
            <w:pPr>
              <w:ind w:left="400" w:hanging="400"/>
              <w:jc w:val="center"/>
              <w:rPr>
                <w:rFonts w:asciiTheme="minorHAnsi" w:hAnsiTheme="minorHAnsi"/>
                <w:sz w:val="16"/>
                <w:szCs w:val="16"/>
                <w:lang w:eastAsia="en-CA"/>
              </w:rPr>
            </w:pPr>
          </w:p>
        </w:tc>
        <w:tc>
          <w:tcPr>
            <w:tcW w:w="900" w:type="dxa"/>
            <w:shd w:val="clear" w:color="auto" w:fill="auto"/>
            <w:noWrap/>
            <w:vAlign w:val="center"/>
          </w:tcPr>
          <w:p w14:paraId="2A083D28" w14:textId="24B8C6BF" w:rsidR="00C479F2" w:rsidRPr="001811F4" w:rsidRDefault="00C479F2" w:rsidP="007A527D">
            <w:pPr>
              <w:ind w:left="400" w:hanging="400"/>
              <w:jc w:val="center"/>
              <w:rPr>
                <w:rFonts w:asciiTheme="minorHAnsi" w:hAnsiTheme="minorHAnsi"/>
                <w:sz w:val="16"/>
                <w:szCs w:val="16"/>
                <w:lang w:eastAsia="en-CA"/>
              </w:rPr>
            </w:pPr>
          </w:p>
        </w:tc>
        <w:tc>
          <w:tcPr>
            <w:tcW w:w="990" w:type="dxa"/>
            <w:shd w:val="clear" w:color="auto" w:fill="auto"/>
            <w:noWrap/>
            <w:vAlign w:val="center"/>
          </w:tcPr>
          <w:p w14:paraId="191F00C6" w14:textId="11A93DE9" w:rsidR="00C479F2" w:rsidRPr="001811F4" w:rsidRDefault="00C479F2" w:rsidP="007A527D">
            <w:pPr>
              <w:ind w:left="400" w:hanging="400"/>
              <w:jc w:val="center"/>
              <w:rPr>
                <w:rFonts w:asciiTheme="minorHAnsi" w:hAnsiTheme="minorHAnsi"/>
                <w:sz w:val="16"/>
                <w:szCs w:val="16"/>
                <w:lang w:eastAsia="en-CA"/>
              </w:rPr>
            </w:pPr>
          </w:p>
        </w:tc>
      </w:tr>
      <w:tr w:rsidR="00C479F2" w:rsidRPr="001811F4" w14:paraId="6EBAC681" w14:textId="77777777" w:rsidTr="00C479F2">
        <w:trPr>
          <w:trHeight w:val="170"/>
        </w:trPr>
        <w:tc>
          <w:tcPr>
            <w:tcW w:w="941" w:type="dxa"/>
            <w:shd w:val="clear" w:color="auto" w:fill="auto"/>
            <w:noWrap/>
            <w:vAlign w:val="center"/>
          </w:tcPr>
          <w:p w14:paraId="61DD7456" w14:textId="7D4152B1"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P17-1285</w:t>
            </w:r>
          </w:p>
        </w:tc>
        <w:tc>
          <w:tcPr>
            <w:tcW w:w="1292" w:type="dxa"/>
          </w:tcPr>
          <w:p w14:paraId="07C4F8D6" w14:textId="23E8D373"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2A8AEB4E" w14:textId="4AADB4FF" w:rsidR="00C479F2" w:rsidRPr="001811F4" w:rsidRDefault="00C479F2" w:rsidP="0027380D">
            <w:pPr>
              <w:ind w:left="400" w:hanging="400"/>
              <w:jc w:val="center"/>
              <w:rPr>
                <w:rFonts w:asciiTheme="minorHAnsi" w:hAnsiTheme="minorHAnsi"/>
                <w:sz w:val="16"/>
                <w:szCs w:val="16"/>
              </w:rPr>
            </w:pPr>
          </w:p>
        </w:tc>
        <w:tc>
          <w:tcPr>
            <w:tcW w:w="990" w:type="dxa"/>
            <w:shd w:val="clear" w:color="auto" w:fill="auto"/>
            <w:noWrap/>
            <w:vAlign w:val="center"/>
          </w:tcPr>
          <w:p w14:paraId="2E71E6B4" w14:textId="367A80B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310.50</w:t>
            </w:r>
          </w:p>
        </w:tc>
        <w:tc>
          <w:tcPr>
            <w:tcW w:w="875" w:type="dxa"/>
            <w:shd w:val="clear" w:color="auto" w:fill="auto"/>
            <w:noWrap/>
            <w:vAlign w:val="center"/>
          </w:tcPr>
          <w:p w14:paraId="62AC5949" w14:textId="736A3150"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343.50</w:t>
            </w:r>
          </w:p>
        </w:tc>
        <w:tc>
          <w:tcPr>
            <w:tcW w:w="743" w:type="dxa"/>
          </w:tcPr>
          <w:p w14:paraId="08EA33D1" w14:textId="36960094"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33.00</w:t>
            </w:r>
          </w:p>
        </w:tc>
        <w:tc>
          <w:tcPr>
            <w:tcW w:w="799" w:type="dxa"/>
            <w:shd w:val="clear" w:color="auto" w:fill="auto"/>
            <w:noWrap/>
            <w:vAlign w:val="center"/>
          </w:tcPr>
          <w:p w14:paraId="1BD29ACA" w14:textId="59CAAAF4"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1.05</w:t>
            </w:r>
          </w:p>
        </w:tc>
        <w:tc>
          <w:tcPr>
            <w:tcW w:w="960" w:type="dxa"/>
            <w:shd w:val="clear" w:color="auto" w:fill="auto"/>
            <w:noWrap/>
            <w:vAlign w:val="center"/>
          </w:tcPr>
          <w:p w14:paraId="79890442" w14:textId="36C6E741"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1.05</w:t>
            </w:r>
          </w:p>
        </w:tc>
        <w:tc>
          <w:tcPr>
            <w:tcW w:w="900" w:type="dxa"/>
            <w:shd w:val="clear" w:color="auto" w:fill="auto"/>
            <w:noWrap/>
            <w:vAlign w:val="center"/>
          </w:tcPr>
          <w:p w14:paraId="18753FC1" w14:textId="1BC72004"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3.7</w:t>
            </w:r>
          </w:p>
        </w:tc>
        <w:tc>
          <w:tcPr>
            <w:tcW w:w="990" w:type="dxa"/>
            <w:shd w:val="clear" w:color="auto" w:fill="auto"/>
            <w:noWrap/>
            <w:vAlign w:val="center"/>
          </w:tcPr>
          <w:p w14:paraId="651B989E" w14:textId="0C184EAD"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0.20</w:t>
            </w:r>
          </w:p>
        </w:tc>
      </w:tr>
      <w:tr w:rsidR="00C479F2" w:rsidRPr="001811F4" w14:paraId="5190E1C9" w14:textId="77777777" w:rsidTr="00C479F2">
        <w:trPr>
          <w:trHeight w:val="170"/>
        </w:trPr>
        <w:tc>
          <w:tcPr>
            <w:tcW w:w="941" w:type="dxa"/>
            <w:shd w:val="clear" w:color="auto" w:fill="auto"/>
            <w:noWrap/>
            <w:vAlign w:val="center"/>
          </w:tcPr>
          <w:p w14:paraId="0E5E2C4A"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4DD5DC3D"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206EE355" w14:textId="398297C0"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913FF2E" w14:textId="162EB9C0"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327.70</w:t>
            </w:r>
          </w:p>
        </w:tc>
        <w:tc>
          <w:tcPr>
            <w:tcW w:w="875" w:type="dxa"/>
            <w:shd w:val="clear" w:color="auto" w:fill="auto"/>
            <w:noWrap/>
            <w:vAlign w:val="center"/>
          </w:tcPr>
          <w:p w14:paraId="6F31769A" w14:textId="5B1EECA9"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338.60</w:t>
            </w:r>
          </w:p>
        </w:tc>
        <w:tc>
          <w:tcPr>
            <w:tcW w:w="743" w:type="dxa"/>
          </w:tcPr>
          <w:p w14:paraId="579FEB8E" w14:textId="5A3E1204"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10.90</w:t>
            </w:r>
          </w:p>
        </w:tc>
        <w:tc>
          <w:tcPr>
            <w:tcW w:w="799" w:type="dxa"/>
            <w:shd w:val="clear" w:color="auto" w:fill="auto"/>
            <w:noWrap/>
            <w:vAlign w:val="center"/>
          </w:tcPr>
          <w:p w14:paraId="2D1C78EF" w14:textId="4816F4D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1.75</w:t>
            </w:r>
          </w:p>
        </w:tc>
        <w:tc>
          <w:tcPr>
            <w:tcW w:w="960" w:type="dxa"/>
            <w:shd w:val="clear" w:color="auto" w:fill="auto"/>
            <w:noWrap/>
            <w:vAlign w:val="center"/>
          </w:tcPr>
          <w:p w14:paraId="38583434" w14:textId="07A26EFA"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1.75</w:t>
            </w:r>
          </w:p>
        </w:tc>
        <w:tc>
          <w:tcPr>
            <w:tcW w:w="900" w:type="dxa"/>
            <w:shd w:val="clear" w:color="auto" w:fill="auto"/>
            <w:noWrap/>
            <w:vAlign w:val="center"/>
          </w:tcPr>
          <w:p w14:paraId="2AD77E64" w14:textId="1679F872"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3.9</w:t>
            </w:r>
          </w:p>
        </w:tc>
        <w:tc>
          <w:tcPr>
            <w:tcW w:w="990" w:type="dxa"/>
            <w:shd w:val="clear" w:color="auto" w:fill="auto"/>
            <w:noWrap/>
            <w:vAlign w:val="center"/>
          </w:tcPr>
          <w:p w14:paraId="28189174" w14:textId="698212BF"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0.25</w:t>
            </w:r>
          </w:p>
        </w:tc>
      </w:tr>
      <w:tr w:rsidR="00C479F2" w:rsidRPr="001811F4" w14:paraId="2996F22C" w14:textId="77777777" w:rsidTr="00C479F2">
        <w:trPr>
          <w:trHeight w:val="170"/>
        </w:trPr>
        <w:tc>
          <w:tcPr>
            <w:tcW w:w="941" w:type="dxa"/>
            <w:shd w:val="clear" w:color="auto" w:fill="auto"/>
            <w:noWrap/>
            <w:vAlign w:val="center"/>
          </w:tcPr>
          <w:p w14:paraId="3E32C345" w14:textId="43F66606"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3C7A1372" w14:textId="0EE36069" w:rsidR="00C479F2" w:rsidRPr="001811F4" w:rsidRDefault="00C479F2" w:rsidP="0027380D">
            <w:pPr>
              <w:ind w:left="400" w:hanging="400"/>
              <w:jc w:val="center"/>
              <w:rPr>
                <w:rFonts w:asciiTheme="minorHAnsi" w:hAnsiTheme="minorHAnsi"/>
                <w:sz w:val="16"/>
                <w:szCs w:val="16"/>
              </w:rPr>
            </w:pPr>
          </w:p>
        </w:tc>
        <w:tc>
          <w:tcPr>
            <w:tcW w:w="486" w:type="dxa"/>
          </w:tcPr>
          <w:p w14:paraId="3248CD0A" w14:textId="62046D7A"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DEEBD32" w14:textId="5F5B5B2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334.40</w:t>
            </w:r>
          </w:p>
        </w:tc>
        <w:tc>
          <w:tcPr>
            <w:tcW w:w="875" w:type="dxa"/>
            <w:shd w:val="clear" w:color="auto" w:fill="auto"/>
            <w:noWrap/>
            <w:vAlign w:val="center"/>
          </w:tcPr>
          <w:p w14:paraId="3ADCE25C" w14:textId="70F49E4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335.80</w:t>
            </w:r>
          </w:p>
        </w:tc>
        <w:tc>
          <w:tcPr>
            <w:tcW w:w="743" w:type="dxa"/>
          </w:tcPr>
          <w:p w14:paraId="46E4A9EE" w14:textId="5200CF1D"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1.40</w:t>
            </w:r>
          </w:p>
        </w:tc>
        <w:tc>
          <w:tcPr>
            <w:tcW w:w="799" w:type="dxa"/>
            <w:shd w:val="clear" w:color="auto" w:fill="auto"/>
            <w:noWrap/>
            <w:vAlign w:val="center"/>
          </w:tcPr>
          <w:p w14:paraId="4D57E661" w14:textId="58DA5DC3"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6.86</w:t>
            </w:r>
          </w:p>
        </w:tc>
        <w:tc>
          <w:tcPr>
            <w:tcW w:w="960" w:type="dxa"/>
            <w:shd w:val="clear" w:color="auto" w:fill="auto"/>
            <w:noWrap/>
            <w:vAlign w:val="center"/>
          </w:tcPr>
          <w:p w14:paraId="402DE5B0" w14:textId="7D880F6F"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6.86</w:t>
            </w:r>
          </w:p>
        </w:tc>
        <w:tc>
          <w:tcPr>
            <w:tcW w:w="900" w:type="dxa"/>
            <w:shd w:val="clear" w:color="auto" w:fill="auto"/>
            <w:noWrap/>
            <w:vAlign w:val="center"/>
          </w:tcPr>
          <w:p w14:paraId="3BD17198" w14:textId="030272AD"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8.4</w:t>
            </w:r>
          </w:p>
        </w:tc>
        <w:tc>
          <w:tcPr>
            <w:tcW w:w="990" w:type="dxa"/>
            <w:shd w:val="clear" w:color="auto" w:fill="auto"/>
            <w:noWrap/>
            <w:vAlign w:val="center"/>
          </w:tcPr>
          <w:p w14:paraId="6CFFBA32" w14:textId="19869347"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0.23</w:t>
            </w:r>
          </w:p>
        </w:tc>
      </w:tr>
      <w:tr w:rsidR="00C479F2" w:rsidRPr="001811F4" w14:paraId="25679EE5" w14:textId="77777777" w:rsidTr="00C479F2">
        <w:trPr>
          <w:trHeight w:val="170"/>
        </w:trPr>
        <w:tc>
          <w:tcPr>
            <w:tcW w:w="941" w:type="dxa"/>
            <w:shd w:val="clear" w:color="auto" w:fill="auto"/>
            <w:noWrap/>
            <w:vAlign w:val="center"/>
          </w:tcPr>
          <w:p w14:paraId="1ED54BF1"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77CF1ABD"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5F41BBB8" w14:textId="62E864F8" w:rsidR="00C479F2" w:rsidRPr="001811F4" w:rsidRDefault="00C479F2" w:rsidP="0027380D">
            <w:pPr>
              <w:ind w:left="400" w:hanging="400"/>
              <w:jc w:val="center"/>
              <w:rPr>
                <w:rFonts w:asciiTheme="minorHAnsi" w:hAnsiTheme="minorHAnsi"/>
                <w:sz w:val="16"/>
                <w:szCs w:val="16"/>
              </w:rPr>
            </w:pPr>
          </w:p>
        </w:tc>
        <w:tc>
          <w:tcPr>
            <w:tcW w:w="990" w:type="dxa"/>
            <w:shd w:val="clear" w:color="auto" w:fill="auto"/>
            <w:noWrap/>
            <w:vAlign w:val="center"/>
          </w:tcPr>
          <w:p w14:paraId="77CB73CE" w14:textId="6185BE74" w:rsidR="00C479F2" w:rsidRPr="001811F4" w:rsidRDefault="00C479F2" w:rsidP="0027380D">
            <w:pPr>
              <w:ind w:left="400" w:hanging="400"/>
              <w:jc w:val="center"/>
              <w:rPr>
                <w:rFonts w:asciiTheme="minorHAnsi" w:hAnsiTheme="minorHAnsi"/>
                <w:sz w:val="16"/>
                <w:szCs w:val="16"/>
              </w:rPr>
            </w:pPr>
          </w:p>
        </w:tc>
        <w:tc>
          <w:tcPr>
            <w:tcW w:w="875" w:type="dxa"/>
            <w:shd w:val="clear" w:color="auto" w:fill="auto"/>
            <w:noWrap/>
            <w:vAlign w:val="center"/>
          </w:tcPr>
          <w:p w14:paraId="5326B09A" w14:textId="42696CF5" w:rsidR="00C479F2" w:rsidRPr="001811F4" w:rsidRDefault="00C479F2" w:rsidP="0027380D">
            <w:pPr>
              <w:ind w:left="400" w:hanging="400"/>
              <w:jc w:val="center"/>
              <w:rPr>
                <w:rFonts w:asciiTheme="minorHAnsi" w:hAnsiTheme="minorHAnsi"/>
                <w:sz w:val="16"/>
                <w:szCs w:val="16"/>
              </w:rPr>
            </w:pPr>
          </w:p>
        </w:tc>
        <w:tc>
          <w:tcPr>
            <w:tcW w:w="743" w:type="dxa"/>
          </w:tcPr>
          <w:p w14:paraId="0E51ED13" w14:textId="375E943B" w:rsidR="00C479F2" w:rsidRPr="001811F4" w:rsidRDefault="00C479F2" w:rsidP="0027380D">
            <w:pPr>
              <w:ind w:left="400" w:hanging="400"/>
              <w:jc w:val="center"/>
              <w:rPr>
                <w:rFonts w:asciiTheme="minorHAnsi" w:hAnsiTheme="minorHAnsi"/>
                <w:sz w:val="16"/>
                <w:szCs w:val="16"/>
              </w:rPr>
            </w:pPr>
          </w:p>
        </w:tc>
        <w:tc>
          <w:tcPr>
            <w:tcW w:w="799" w:type="dxa"/>
            <w:shd w:val="clear" w:color="auto" w:fill="auto"/>
            <w:noWrap/>
            <w:vAlign w:val="center"/>
          </w:tcPr>
          <w:p w14:paraId="78009F4E" w14:textId="16FD9F74" w:rsidR="00C479F2" w:rsidRPr="001811F4" w:rsidRDefault="00C479F2" w:rsidP="0027380D">
            <w:pPr>
              <w:ind w:left="400" w:hanging="400"/>
              <w:jc w:val="center"/>
              <w:rPr>
                <w:rFonts w:asciiTheme="minorHAnsi" w:hAnsiTheme="minorHAnsi"/>
                <w:sz w:val="16"/>
                <w:szCs w:val="16"/>
              </w:rPr>
            </w:pPr>
          </w:p>
        </w:tc>
        <w:tc>
          <w:tcPr>
            <w:tcW w:w="960" w:type="dxa"/>
            <w:shd w:val="clear" w:color="auto" w:fill="auto"/>
            <w:noWrap/>
            <w:vAlign w:val="center"/>
          </w:tcPr>
          <w:p w14:paraId="4AEC7663" w14:textId="065FAE56" w:rsidR="00C479F2" w:rsidRPr="001811F4" w:rsidRDefault="00C479F2" w:rsidP="0027380D">
            <w:pPr>
              <w:ind w:left="400" w:hanging="400"/>
              <w:jc w:val="center"/>
              <w:rPr>
                <w:rFonts w:asciiTheme="minorHAnsi" w:hAnsiTheme="minorHAnsi"/>
                <w:sz w:val="16"/>
                <w:szCs w:val="16"/>
                <w:lang w:eastAsia="en-CA"/>
              </w:rPr>
            </w:pPr>
          </w:p>
        </w:tc>
        <w:tc>
          <w:tcPr>
            <w:tcW w:w="900" w:type="dxa"/>
            <w:shd w:val="clear" w:color="auto" w:fill="auto"/>
            <w:noWrap/>
            <w:vAlign w:val="center"/>
          </w:tcPr>
          <w:p w14:paraId="6C8681F6" w14:textId="59E02105" w:rsidR="00C479F2" w:rsidRPr="001811F4" w:rsidRDefault="00C479F2" w:rsidP="0027380D">
            <w:pPr>
              <w:ind w:left="400" w:hanging="400"/>
              <w:jc w:val="center"/>
              <w:rPr>
                <w:rFonts w:asciiTheme="minorHAnsi" w:hAnsiTheme="minorHAnsi"/>
                <w:sz w:val="16"/>
                <w:szCs w:val="16"/>
                <w:lang w:eastAsia="en-CA"/>
              </w:rPr>
            </w:pPr>
          </w:p>
        </w:tc>
        <w:tc>
          <w:tcPr>
            <w:tcW w:w="990" w:type="dxa"/>
            <w:shd w:val="clear" w:color="auto" w:fill="auto"/>
            <w:noWrap/>
            <w:vAlign w:val="center"/>
          </w:tcPr>
          <w:p w14:paraId="7F34BDF0" w14:textId="5EB4D1C3" w:rsidR="00C479F2" w:rsidRPr="001811F4" w:rsidRDefault="00C479F2" w:rsidP="0027380D">
            <w:pPr>
              <w:ind w:left="400" w:hanging="400"/>
              <w:jc w:val="center"/>
              <w:rPr>
                <w:rFonts w:asciiTheme="minorHAnsi" w:hAnsiTheme="minorHAnsi"/>
                <w:sz w:val="16"/>
                <w:szCs w:val="16"/>
                <w:lang w:eastAsia="en-CA"/>
              </w:rPr>
            </w:pPr>
          </w:p>
        </w:tc>
      </w:tr>
      <w:tr w:rsidR="00C479F2" w:rsidRPr="001811F4" w14:paraId="2A286F5F" w14:textId="77777777" w:rsidTr="00C479F2">
        <w:trPr>
          <w:trHeight w:val="170"/>
        </w:trPr>
        <w:tc>
          <w:tcPr>
            <w:tcW w:w="941" w:type="dxa"/>
            <w:shd w:val="clear" w:color="auto" w:fill="auto"/>
            <w:noWrap/>
            <w:vAlign w:val="center"/>
          </w:tcPr>
          <w:p w14:paraId="134770AA" w14:textId="416E5FDA"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P17-1287</w:t>
            </w:r>
          </w:p>
        </w:tc>
        <w:tc>
          <w:tcPr>
            <w:tcW w:w="1292" w:type="dxa"/>
          </w:tcPr>
          <w:p w14:paraId="36B9E973" w14:textId="32529121"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609 &amp; 602</w:t>
            </w:r>
          </w:p>
        </w:tc>
        <w:tc>
          <w:tcPr>
            <w:tcW w:w="486" w:type="dxa"/>
          </w:tcPr>
          <w:p w14:paraId="153DA364" w14:textId="60823EDD" w:rsidR="00C479F2" w:rsidRPr="001811F4" w:rsidRDefault="00C479F2" w:rsidP="0027380D">
            <w:pPr>
              <w:ind w:left="400" w:hanging="400"/>
              <w:jc w:val="center"/>
              <w:rPr>
                <w:rFonts w:asciiTheme="minorHAnsi" w:hAnsiTheme="minorHAnsi"/>
                <w:sz w:val="16"/>
                <w:szCs w:val="16"/>
              </w:rPr>
            </w:pPr>
          </w:p>
        </w:tc>
        <w:tc>
          <w:tcPr>
            <w:tcW w:w="990" w:type="dxa"/>
            <w:shd w:val="clear" w:color="auto" w:fill="auto"/>
            <w:noWrap/>
            <w:vAlign w:val="center"/>
          </w:tcPr>
          <w:p w14:paraId="78B1F928" w14:textId="676B050C"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96.50</w:t>
            </w:r>
          </w:p>
        </w:tc>
        <w:tc>
          <w:tcPr>
            <w:tcW w:w="875" w:type="dxa"/>
            <w:shd w:val="clear" w:color="auto" w:fill="auto"/>
            <w:noWrap/>
            <w:vAlign w:val="center"/>
          </w:tcPr>
          <w:p w14:paraId="5EB07ED2" w14:textId="0452552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113.90</w:t>
            </w:r>
          </w:p>
        </w:tc>
        <w:tc>
          <w:tcPr>
            <w:tcW w:w="743" w:type="dxa"/>
          </w:tcPr>
          <w:p w14:paraId="33FE31E8" w14:textId="4E0C558F"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17.40</w:t>
            </w:r>
          </w:p>
        </w:tc>
        <w:tc>
          <w:tcPr>
            <w:tcW w:w="799" w:type="dxa"/>
            <w:shd w:val="clear" w:color="auto" w:fill="auto"/>
            <w:noWrap/>
            <w:vAlign w:val="center"/>
          </w:tcPr>
          <w:p w14:paraId="39CD4F2C" w14:textId="58CBF609"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2.05</w:t>
            </w:r>
          </w:p>
        </w:tc>
        <w:tc>
          <w:tcPr>
            <w:tcW w:w="960" w:type="dxa"/>
            <w:shd w:val="clear" w:color="auto" w:fill="auto"/>
            <w:noWrap/>
            <w:vAlign w:val="center"/>
          </w:tcPr>
          <w:p w14:paraId="1463262D" w14:textId="67C51261"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2.05</w:t>
            </w:r>
          </w:p>
        </w:tc>
        <w:tc>
          <w:tcPr>
            <w:tcW w:w="900" w:type="dxa"/>
            <w:shd w:val="clear" w:color="auto" w:fill="auto"/>
            <w:noWrap/>
            <w:vAlign w:val="center"/>
          </w:tcPr>
          <w:p w14:paraId="3ABC41FF" w14:textId="6A4B5072"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3.8</w:t>
            </w:r>
          </w:p>
        </w:tc>
        <w:tc>
          <w:tcPr>
            <w:tcW w:w="990" w:type="dxa"/>
            <w:shd w:val="clear" w:color="auto" w:fill="auto"/>
            <w:noWrap/>
            <w:vAlign w:val="center"/>
          </w:tcPr>
          <w:p w14:paraId="633CAF92" w14:textId="5B336A82"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0.11</w:t>
            </w:r>
          </w:p>
        </w:tc>
      </w:tr>
      <w:tr w:rsidR="00C479F2" w:rsidRPr="001811F4" w14:paraId="038A74B1" w14:textId="77777777" w:rsidTr="00C479F2">
        <w:trPr>
          <w:trHeight w:val="170"/>
        </w:trPr>
        <w:tc>
          <w:tcPr>
            <w:tcW w:w="941" w:type="dxa"/>
            <w:shd w:val="clear" w:color="auto" w:fill="auto"/>
            <w:noWrap/>
            <w:vAlign w:val="center"/>
          </w:tcPr>
          <w:p w14:paraId="6C456899"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3DCAB4A9"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248193A2" w14:textId="23FCFFD2"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A097855" w14:textId="596084D8"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101.05</w:t>
            </w:r>
          </w:p>
        </w:tc>
        <w:tc>
          <w:tcPr>
            <w:tcW w:w="875" w:type="dxa"/>
            <w:shd w:val="clear" w:color="auto" w:fill="auto"/>
            <w:noWrap/>
            <w:vAlign w:val="center"/>
          </w:tcPr>
          <w:p w14:paraId="785A1D7B" w14:textId="73C4CF35"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104.9</w:t>
            </w:r>
          </w:p>
        </w:tc>
        <w:tc>
          <w:tcPr>
            <w:tcW w:w="743" w:type="dxa"/>
          </w:tcPr>
          <w:p w14:paraId="3429F843" w14:textId="4B7CF5E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3.85</w:t>
            </w:r>
          </w:p>
        </w:tc>
        <w:tc>
          <w:tcPr>
            <w:tcW w:w="799" w:type="dxa"/>
            <w:shd w:val="clear" w:color="auto" w:fill="auto"/>
            <w:noWrap/>
            <w:vAlign w:val="center"/>
          </w:tcPr>
          <w:p w14:paraId="4925F07D" w14:textId="624B684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8.58</w:t>
            </w:r>
          </w:p>
        </w:tc>
        <w:tc>
          <w:tcPr>
            <w:tcW w:w="960" w:type="dxa"/>
            <w:shd w:val="clear" w:color="auto" w:fill="auto"/>
            <w:noWrap/>
            <w:vAlign w:val="center"/>
          </w:tcPr>
          <w:p w14:paraId="4F87D68F" w14:textId="0E5EF33A"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8.58</w:t>
            </w:r>
          </w:p>
        </w:tc>
        <w:tc>
          <w:tcPr>
            <w:tcW w:w="900" w:type="dxa"/>
            <w:shd w:val="clear" w:color="auto" w:fill="auto"/>
            <w:noWrap/>
            <w:vAlign w:val="center"/>
          </w:tcPr>
          <w:p w14:paraId="293EFC0D" w14:textId="0DC746A9"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11.3</w:t>
            </w:r>
          </w:p>
        </w:tc>
        <w:tc>
          <w:tcPr>
            <w:tcW w:w="990" w:type="dxa"/>
            <w:shd w:val="clear" w:color="auto" w:fill="auto"/>
            <w:noWrap/>
            <w:vAlign w:val="center"/>
          </w:tcPr>
          <w:p w14:paraId="705838DD" w14:textId="5F6B0175"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0.16</w:t>
            </w:r>
          </w:p>
        </w:tc>
      </w:tr>
      <w:tr w:rsidR="00C479F2" w:rsidRPr="001811F4" w14:paraId="793F3F9B" w14:textId="77777777" w:rsidTr="00C479F2">
        <w:trPr>
          <w:trHeight w:val="170"/>
        </w:trPr>
        <w:tc>
          <w:tcPr>
            <w:tcW w:w="941" w:type="dxa"/>
            <w:shd w:val="clear" w:color="auto" w:fill="auto"/>
            <w:noWrap/>
            <w:vAlign w:val="center"/>
          </w:tcPr>
          <w:p w14:paraId="71AB6E42"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58B1D083"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38991937" w14:textId="3BEEDE80"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46934D6" w14:textId="7205D37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104.00</w:t>
            </w:r>
          </w:p>
        </w:tc>
        <w:tc>
          <w:tcPr>
            <w:tcW w:w="875" w:type="dxa"/>
            <w:shd w:val="clear" w:color="auto" w:fill="auto"/>
            <w:noWrap/>
            <w:vAlign w:val="center"/>
          </w:tcPr>
          <w:p w14:paraId="331CD820" w14:textId="4D75C494"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104.90</w:t>
            </w:r>
          </w:p>
        </w:tc>
        <w:tc>
          <w:tcPr>
            <w:tcW w:w="743" w:type="dxa"/>
          </w:tcPr>
          <w:p w14:paraId="749C0A0E" w14:textId="6DE799C3"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0.90</w:t>
            </w:r>
          </w:p>
        </w:tc>
        <w:tc>
          <w:tcPr>
            <w:tcW w:w="799" w:type="dxa"/>
            <w:shd w:val="clear" w:color="auto" w:fill="auto"/>
            <w:noWrap/>
            <w:vAlign w:val="center"/>
          </w:tcPr>
          <w:p w14:paraId="213AB166" w14:textId="0DA09E88"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12.65</w:t>
            </w:r>
          </w:p>
        </w:tc>
        <w:tc>
          <w:tcPr>
            <w:tcW w:w="960" w:type="dxa"/>
            <w:shd w:val="clear" w:color="auto" w:fill="auto"/>
            <w:noWrap/>
            <w:vAlign w:val="center"/>
          </w:tcPr>
          <w:p w14:paraId="63B468B3" w14:textId="6BA59F55"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12.65</w:t>
            </w:r>
          </w:p>
        </w:tc>
        <w:tc>
          <w:tcPr>
            <w:tcW w:w="900" w:type="dxa"/>
            <w:shd w:val="clear" w:color="auto" w:fill="auto"/>
            <w:noWrap/>
            <w:vAlign w:val="center"/>
          </w:tcPr>
          <w:p w14:paraId="1B218248" w14:textId="71BA3A35"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13.2</w:t>
            </w:r>
          </w:p>
        </w:tc>
        <w:tc>
          <w:tcPr>
            <w:tcW w:w="990" w:type="dxa"/>
            <w:shd w:val="clear" w:color="auto" w:fill="auto"/>
            <w:noWrap/>
            <w:vAlign w:val="center"/>
          </w:tcPr>
          <w:p w14:paraId="6F8FC32B" w14:textId="1BD6DC5C"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0.46</w:t>
            </w:r>
          </w:p>
        </w:tc>
      </w:tr>
      <w:tr w:rsidR="00C479F2" w:rsidRPr="001811F4" w14:paraId="78AC8D73" w14:textId="77777777" w:rsidTr="00C479F2">
        <w:trPr>
          <w:trHeight w:val="170"/>
        </w:trPr>
        <w:tc>
          <w:tcPr>
            <w:tcW w:w="941" w:type="dxa"/>
            <w:shd w:val="clear" w:color="auto" w:fill="auto"/>
            <w:noWrap/>
            <w:vAlign w:val="center"/>
          </w:tcPr>
          <w:p w14:paraId="0A78083C"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39E0A111"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798FD6A6" w14:textId="55DAABB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1E2A9777" w14:textId="42DD857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162.90</w:t>
            </w:r>
          </w:p>
        </w:tc>
        <w:tc>
          <w:tcPr>
            <w:tcW w:w="875" w:type="dxa"/>
            <w:shd w:val="clear" w:color="auto" w:fill="auto"/>
            <w:noWrap/>
            <w:vAlign w:val="center"/>
          </w:tcPr>
          <w:p w14:paraId="63017F21" w14:textId="6E1EF27C"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183.50</w:t>
            </w:r>
          </w:p>
        </w:tc>
        <w:tc>
          <w:tcPr>
            <w:tcW w:w="743" w:type="dxa"/>
          </w:tcPr>
          <w:p w14:paraId="4B76F918" w14:textId="14CFE21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20.60</w:t>
            </w:r>
          </w:p>
        </w:tc>
        <w:tc>
          <w:tcPr>
            <w:tcW w:w="799" w:type="dxa"/>
            <w:shd w:val="clear" w:color="auto" w:fill="auto"/>
            <w:noWrap/>
            <w:vAlign w:val="center"/>
          </w:tcPr>
          <w:p w14:paraId="2E3EDAF9" w14:textId="0C3A32C2"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1.28</w:t>
            </w:r>
          </w:p>
        </w:tc>
        <w:tc>
          <w:tcPr>
            <w:tcW w:w="960" w:type="dxa"/>
            <w:shd w:val="clear" w:color="auto" w:fill="auto"/>
            <w:noWrap/>
            <w:vAlign w:val="center"/>
          </w:tcPr>
          <w:p w14:paraId="3C634059" w14:textId="4BDE609C"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1.28</w:t>
            </w:r>
          </w:p>
        </w:tc>
        <w:tc>
          <w:tcPr>
            <w:tcW w:w="900" w:type="dxa"/>
            <w:shd w:val="clear" w:color="auto" w:fill="auto"/>
            <w:noWrap/>
            <w:vAlign w:val="center"/>
          </w:tcPr>
          <w:p w14:paraId="46A87185" w14:textId="34A4C69F"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6.5</w:t>
            </w:r>
          </w:p>
        </w:tc>
        <w:tc>
          <w:tcPr>
            <w:tcW w:w="990" w:type="dxa"/>
            <w:shd w:val="clear" w:color="auto" w:fill="auto"/>
            <w:noWrap/>
            <w:vAlign w:val="center"/>
          </w:tcPr>
          <w:p w14:paraId="4717D754" w14:textId="55CFEA71"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0.26</w:t>
            </w:r>
          </w:p>
        </w:tc>
      </w:tr>
      <w:tr w:rsidR="00C479F2" w:rsidRPr="001811F4" w14:paraId="64E81A45" w14:textId="77777777" w:rsidTr="00C479F2">
        <w:trPr>
          <w:trHeight w:val="170"/>
        </w:trPr>
        <w:tc>
          <w:tcPr>
            <w:tcW w:w="941" w:type="dxa"/>
            <w:shd w:val="clear" w:color="auto" w:fill="auto"/>
            <w:noWrap/>
            <w:vAlign w:val="center"/>
          </w:tcPr>
          <w:p w14:paraId="0EBB701D" w14:textId="68290D61"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47C8BB69" w14:textId="207CA094" w:rsidR="00C479F2" w:rsidRPr="001811F4" w:rsidRDefault="00C479F2" w:rsidP="0027380D">
            <w:pPr>
              <w:ind w:left="400" w:hanging="400"/>
              <w:jc w:val="center"/>
              <w:rPr>
                <w:rFonts w:asciiTheme="minorHAnsi" w:hAnsiTheme="minorHAnsi"/>
                <w:sz w:val="16"/>
                <w:szCs w:val="16"/>
              </w:rPr>
            </w:pPr>
          </w:p>
        </w:tc>
        <w:tc>
          <w:tcPr>
            <w:tcW w:w="486" w:type="dxa"/>
          </w:tcPr>
          <w:p w14:paraId="7ACA91CB" w14:textId="40FA75C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848131B" w14:textId="32951DA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173.50</w:t>
            </w:r>
          </w:p>
        </w:tc>
        <w:tc>
          <w:tcPr>
            <w:tcW w:w="875" w:type="dxa"/>
            <w:shd w:val="clear" w:color="auto" w:fill="auto"/>
            <w:noWrap/>
            <w:vAlign w:val="center"/>
          </w:tcPr>
          <w:p w14:paraId="1011BE1D" w14:textId="7E7126DC"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179.50</w:t>
            </w:r>
          </w:p>
        </w:tc>
        <w:tc>
          <w:tcPr>
            <w:tcW w:w="743" w:type="dxa"/>
          </w:tcPr>
          <w:p w14:paraId="13B72712" w14:textId="2A8B98F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6.00</w:t>
            </w:r>
          </w:p>
        </w:tc>
        <w:tc>
          <w:tcPr>
            <w:tcW w:w="799" w:type="dxa"/>
            <w:shd w:val="clear" w:color="auto" w:fill="auto"/>
            <w:noWrap/>
            <w:vAlign w:val="center"/>
          </w:tcPr>
          <w:p w14:paraId="74628A6B" w14:textId="0C314A11"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3.24</w:t>
            </w:r>
          </w:p>
        </w:tc>
        <w:tc>
          <w:tcPr>
            <w:tcW w:w="960" w:type="dxa"/>
            <w:shd w:val="clear" w:color="auto" w:fill="auto"/>
            <w:noWrap/>
            <w:vAlign w:val="center"/>
          </w:tcPr>
          <w:p w14:paraId="03652382" w14:textId="2D2D2DB2"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3.24</w:t>
            </w:r>
          </w:p>
        </w:tc>
        <w:tc>
          <w:tcPr>
            <w:tcW w:w="900" w:type="dxa"/>
            <w:shd w:val="clear" w:color="auto" w:fill="auto"/>
            <w:noWrap/>
            <w:vAlign w:val="center"/>
          </w:tcPr>
          <w:p w14:paraId="5A0FF6C9" w14:textId="3222A7A7"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5.2</w:t>
            </w:r>
          </w:p>
        </w:tc>
        <w:tc>
          <w:tcPr>
            <w:tcW w:w="990" w:type="dxa"/>
            <w:shd w:val="clear" w:color="auto" w:fill="auto"/>
            <w:noWrap/>
            <w:vAlign w:val="center"/>
          </w:tcPr>
          <w:p w14:paraId="317B5E94" w14:textId="2E78ABC0"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0.41</w:t>
            </w:r>
          </w:p>
        </w:tc>
      </w:tr>
      <w:tr w:rsidR="00C479F2" w:rsidRPr="001811F4" w14:paraId="2E0BC7E6" w14:textId="77777777" w:rsidTr="00C479F2">
        <w:trPr>
          <w:trHeight w:val="170"/>
        </w:trPr>
        <w:tc>
          <w:tcPr>
            <w:tcW w:w="941" w:type="dxa"/>
            <w:shd w:val="clear" w:color="auto" w:fill="auto"/>
            <w:noWrap/>
            <w:vAlign w:val="center"/>
          </w:tcPr>
          <w:p w14:paraId="3744C659"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647A12C8"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3A2F6350" w14:textId="3BD7759A"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4701DA0A" w14:textId="745D23B4"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265.65</w:t>
            </w:r>
          </w:p>
        </w:tc>
        <w:tc>
          <w:tcPr>
            <w:tcW w:w="875" w:type="dxa"/>
            <w:shd w:val="clear" w:color="auto" w:fill="auto"/>
            <w:noWrap/>
            <w:vAlign w:val="center"/>
          </w:tcPr>
          <w:p w14:paraId="2D1693A4" w14:textId="699E4817"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281.00</w:t>
            </w:r>
          </w:p>
        </w:tc>
        <w:tc>
          <w:tcPr>
            <w:tcW w:w="743" w:type="dxa"/>
          </w:tcPr>
          <w:p w14:paraId="562AC488" w14:textId="7B74DF6C"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19.70</w:t>
            </w:r>
          </w:p>
        </w:tc>
        <w:tc>
          <w:tcPr>
            <w:tcW w:w="799" w:type="dxa"/>
            <w:shd w:val="clear" w:color="auto" w:fill="auto"/>
            <w:noWrap/>
            <w:vAlign w:val="center"/>
          </w:tcPr>
          <w:p w14:paraId="41C279F6" w14:textId="5D50CD01"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1.52</w:t>
            </w:r>
          </w:p>
        </w:tc>
        <w:tc>
          <w:tcPr>
            <w:tcW w:w="960" w:type="dxa"/>
            <w:shd w:val="clear" w:color="auto" w:fill="auto"/>
            <w:noWrap/>
            <w:vAlign w:val="center"/>
          </w:tcPr>
          <w:p w14:paraId="5CCDA310" w14:textId="393EC428"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1.52</w:t>
            </w:r>
          </w:p>
        </w:tc>
        <w:tc>
          <w:tcPr>
            <w:tcW w:w="900" w:type="dxa"/>
            <w:shd w:val="clear" w:color="auto" w:fill="auto"/>
            <w:noWrap/>
            <w:vAlign w:val="center"/>
          </w:tcPr>
          <w:p w14:paraId="57F58EB4" w14:textId="2AB031F9"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7.8</w:t>
            </w:r>
          </w:p>
        </w:tc>
        <w:tc>
          <w:tcPr>
            <w:tcW w:w="990" w:type="dxa"/>
            <w:shd w:val="clear" w:color="auto" w:fill="auto"/>
            <w:noWrap/>
            <w:vAlign w:val="center"/>
          </w:tcPr>
          <w:p w14:paraId="02706CD5" w14:textId="58D72399"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0.65</w:t>
            </w:r>
          </w:p>
        </w:tc>
      </w:tr>
      <w:tr w:rsidR="00C479F2" w:rsidRPr="001811F4" w14:paraId="55D349D6" w14:textId="77777777" w:rsidTr="00C479F2">
        <w:trPr>
          <w:trHeight w:val="170"/>
        </w:trPr>
        <w:tc>
          <w:tcPr>
            <w:tcW w:w="941" w:type="dxa"/>
            <w:shd w:val="clear" w:color="auto" w:fill="auto"/>
            <w:noWrap/>
            <w:vAlign w:val="center"/>
          </w:tcPr>
          <w:p w14:paraId="150095F5"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5285827D"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66EBCEDF" w14:textId="53C768A4"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F6C3C91" w14:textId="25A6AF4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270.25</w:t>
            </w:r>
          </w:p>
        </w:tc>
        <w:tc>
          <w:tcPr>
            <w:tcW w:w="875" w:type="dxa"/>
            <w:shd w:val="clear" w:color="auto" w:fill="auto"/>
            <w:noWrap/>
            <w:vAlign w:val="center"/>
          </w:tcPr>
          <w:p w14:paraId="765C74AB" w14:textId="559A6122"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273.80</w:t>
            </w:r>
          </w:p>
        </w:tc>
        <w:tc>
          <w:tcPr>
            <w:tcW w:w="743" w:type="dxa"/>
          </w:tcPr>
          <w:p w14:paraId="53F4B6D6" w14:textId="61BAD612"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3.55</w:t>
            </w:r>
          </w:p>
        </w:tc>
        <w:tc>
          <w:tcPr>
            <w:tcW w:w="799" w:type="dxa"/>
            <w:shd w:val="clear" w:color="auto" w:fill="auto"/>
            <w:noWrap/>
            <w:vAlign w:val="center"/>
          </w:tcPr>
          <w:p w14:paraId="6E170D2D" w14:textId="3F4F06C2"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4.30</w:t>
            </w:r>
          </w:p>
        </w:tc>
        <w:tc>
          <w:tcPr>
            <w:tcW w:w="960" w:type="dxa"/>
            <w:shd w:val="clear" w:color="auto" w:fill="auto"/>
            <w:noWrap/>
            <w:vAlign w:val="center"/>
          </w:tcPr>
          <w:p w14:paraId="05616499" w14:textId="37F7F8BD"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4.30</w:t>
            </w:r>
          </w:p>
        </w:tc>
        <w:tc>
          <w:tcPr>
            <w:tcW w:w="900" w:type="dxa"/>
            <w:shd w:val="clear" w:color="auto" w:fill="auto"/>
            <w:noWrap/>
            <w:vAlign w:val="center"/>
          </w:tcPr>
          <w:p w14:paraId="045CEEC5" w14:textId="5FB1E873"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9.0</w:t>
            </w:r>
          </w:p>
        </w:tc>
        <w:tc>
          <w:tcPr>
            <w:tcW w:w="990" w:type="dxa"/>
            <w:shd w:val="clear" w:color="auto" w:fill="auto"/>
            <w:noWrap/>
            <w:vAlign w:val="center"/>
          </w:tcPr>
          <w:p w14:paraId="7C409CFB" w14:textId="3F2E33DA"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0.41</w:t>
            </w:r>
          </w:p>
        </w:tc>
      </w:tr>
      <w:tr w:rsidR="00C479F2" w:rsidRPr="001811F4" w14:paraId="792B0590" w14:textId="77777777" w:rsidTr="00C479F2">
        <w:trPr>
          <w:trHeight w:val="170"/>
        </w:trPr>
        <w:tc>
          <w:tcPr>
            <w:tcW w:w="941" w:type="dxa"/>
            <w:shd w:val="clear" w:color="auto" w:fill="auto"/>
            <w:noWrap/>
            <w:vAlign w:val="center"/>
          </w:tcPr>
          <w:p w14:paraId="25C46BF0"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7B6D9DD1"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374C4DA4" w14:textId="77777777" w:rsidR="00C479F2" w:rsidRPr="001811F4" w:rsidRDefault="00C479F2" w:rsidP="0027380D">
            <w:pPr>
              <w:ind w:left="400" w:hanging="400"/>
              <w:jc w:val="center"/>
              <w:rPr>
                <w:rFonts w:asciiTheme="minorHAnsi" w:hAnsiTheme="minorHAnsi"/>
                <w:sz w:val="16"/>
                <w:szCs w:val="16"/>
              </w:rPr>
            </w:pPr>
          </w:p>
        </w:tc>
        <w:tc>
          <w:tcPr>
            <w:tcW w:w="990" w:type="dxa"/>
            <w:shd w:val="clear" w:color="auto" w:fill="auto"/>
            <w:noWrap/>
            <w:vAlign w:val="center"/>
          </w:tcPr>
          <w:p w14:paraId="054B6A05" w14:textId="77777777" w:rsidR="00C479F2" w:rsidRPr="001811F4" w:rsidRDefault="00C479F2" w:rsidP="0027380D">
            <w:pPr>
              <w:ind w:left="400" w:hanging="400"/>
              <w:jc w:val="center"/>
              <w:rPr>
                <w:rFonts w:asciiTheme="minorHAnsi" w:hAnsiTheme="minorHAnsi"/>
                <w:sz w:val="16"/>
                <w:szCs w:val="16"/>
              </w:rPr>
            </w:pPr>
          </w:p>
        </w:tc>
        <w:tc>
          <w:tcPr>
            <w:tcW w:w="875" w:type="dxa"/>
            <w:shd w:val="clear" w:color="auto" w:fill="auto"/>
            <w:noWrap/>
            <w:vAlign w:val="center"/>
          </w:tcPr>
          <w:p w14:paraId="392EE256" w14:textId="77777777" w:rsidR="00C479F2" w:rsidRPr="001811F4" w:rsidRDefault="00C479F2" w:rsidP="0027380D">
            <w:pPr>
              <w:ind w:left="400" w:hanging="400"/>
              <w:jc w:val="center"/>
              <w:rPr>
                <w:rFonts w:asciiTheme="minorHAnsi" w:hAnsiTheme="minorHAnsi"/>
                <w:sz w:val="16"/>
                <w:szCs w:val="16"/>
              </w:rPr>
            </w:pPr>
          </w:p>
        </w:tc>
        <w:tc>
          <w:tcPr>
            <w:tcW w:w="743" w:type="dxa"/>
          </w:tcPr>
          <w:p w14:paraId="56ADD0A3" w14:textId="77777777" w:rsidR="00C479F2" w:rsidRPr="001811F4" w:rsidRDefault="00C479F2" w:rsidP="0027380D">
            <w:pPr>
              <w:ind w:left="400" w:hanging="400"/>
              <w:jc w:val="center"/>
              <w:rPr>
                <w:rFonts w:asciiTheme="minorHAnsi" w:hAnsiTheme="minorHAnsi"/>
                <w:sz w:val="16"/>
                <w:szCs w:val="16"/>
              </w:rPr>
            </w:pPr>
          </w:p>
        </w:tc>
        <w:tc>
          <w:tcPr>
            <w:tcW w:w="799" w:type="dxa"/>
            <w:shd w:val="clear" w:color="auto" w:fill="auto"/>
            <w:noWrap/>
            <w:vAlign w:val="center"/>
          </w:tcPr>
          <w:p w14:paraId="6529DD6C" w14:textId="3593CC9A" w:rsidR="00C479F2" w:rsidRPr="001811F4" w:rsidRDefault="00C479F2" w:rsidP="0027380D">
            <w:pPr>
              <w:ind w:left="400" w:hanging="400"/>
              <w:jc w:val="center"/>
              <w:rPr>
                <w:rFonts w:asciiTheme="minorHAnsi" w:hAnsiTheme="minorHAnsi"/>
                <w:sz w:val="16"/>
                <w:szCs w:val="16"/>
              </w:rPr>
            </w:pPr>
          </w:p>
        </w:tc>
        <w:tc>
          <w:tcPr>
            <w:tcW w:w="960" w:type="dxa"/>
            <w:shd w:val="clear" w:color="auto" w:fill="auto"/>
            <w:noWrap/>
            <w:vAlign w:val="center"/>
          </w:tcPr>
          <w:p w14:paraId="12205AC5" w14:textId="77777777" w:rsidR="00C479F2" w:rsidRPr="001811F4" w:rsidRDefault="00C479F2" w:rsidP="0027380D">
            <w:pPr>
              <w:ind w:left="400" w:hanging="400"/>
              <w:jc w:val="center"/>
              <w:rPr>
                <w:rFonts w:asciiTheme="minorHAnsi" w:hAnsiTheme="minorHAnsi"/>
                <w:sz w:val="16"/>
                <w:szCs w:val="16"/>
                <w:lang w:eastAsia="en-CA"/>
              </w:rPr>
            </w:pPr>
          </w:p>
        </w:tc>
        <w:tc>
          <w:tcPr>
            <w:tcW w:w="900" w:type="dxa"/>
            <w:shd w:val="clear" w:color="auto" w:fill="auto"/>
            <w:noWrap/>
            <w:vAlign w:val="center"/>
          </w:tcPr>
          <w:p w14:paraId="7E46E592" w14:textId="77777777" w:rsidR="00C479F2" w:rsidRPr="001811F4" w:rsidRDefault="00C479F2" w:rsidP="0027380D">
            <w:pPr>
              <w:ind w:left="400" w:hanging="400"/>
              <w:jc w:val="center"/>
              <w:rPr>
                <w:rFonts w:asciiTheme="minorHAnsi" w:hAnsiTheme="minorHAnsi"/>
                <w:sz w:val="16"/>
                <w:szCs w:val="16"/>
                <w:lang w:eastAsia="en-CA"/>
              </w:rPr>
            </w:pPr>
          </w:p>
        </w:tc>
        <w:tc>
          <w:tcPr>
            <w:tcW w:w="990" w:type="dxa"/>
            <w:shd w:val="clear" w:color="auto" w:fill="auto"/>
            <w:noWrap/>
            <w:vAlign w:val="center"/>
          </w:tcPr>
          <w:p w14:paraId="00E2001D" w14:textId="77777777" w:rsidR="00C479F2" w:rsidRPr="001811F4" w:rsidRDefault="00C479F2" w:rsidP="0027380D">
            <w:pPr>
              <w:ind w:left="400" w:hanging="400"/>
              <w:jc w:val="center"/>
              <w:rPr>
                <w:rFonts w:asciiTheme="minorHAnsi" w:hAnsiTheme="minorHAnsi"/>
                <w:sz w:val="16"/>
                <w:szCs w:val="16"/>
                <w:lang w:eastAsia="en-CA"/>
              </w:rPr>
            </w:pPr>
          </w:p>
        </w:tc>
      </w:tr>
      <w:tr w:rsidR="00C479F2" w:rsidRPr="001811F4" w14:paraId="76D0784E" w14:textId="77777777" w:rsidTr="00C479F2">
        <w:trPr>
          <w:trHeight w:val="170"/>
        </w:trPr>
        <w:tc>
          <w:tcPr>
            <w:tcW w:w="941" w:type="dxa"/>
            <w:shd w:val="clear" w:color="auto" w:fill="auto"/>
            <w:noWrap/>
            <w:vAlign w:val="center"/>
          </w:tcPr>
          <w:p w14:paraId="02816BE4" w14:textId="5F146B3B"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P17-1290</w:t>
            </w:r>
          </w:p>
        </w:tc>
        <w:tc>
          <w:tcPr>
            <w:tcW w:w="1292" w:type="dxa"/>
          </w:tcPr>
          <w:p w14:paraId="3A14AB2C" w14:textId="0B2C58D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45F78A4F" w14:textId="77777777" w:rsidR="00C479F2" w:rsidRPr="001811F4" w:rsidRDefault="00C479F2" w:rsidP="0027380D">
            <w:pPr>
              <w:ind w:left="400" w:hanging="400"/>
              <w:jc w:val="center"/>
              <w:rPr>
                <w:rFonts w:asciiTheme="minorHAnsi" w:hAnsiTheme="minorHAnsi"/>
                <w:sz w:val="16"/>
                <w:szCs w:val="16"/>
              </w:rPr>
            </w:pPr>
          </w:p>
        </w:tc>
        <w:tc>
          <w:tcPr>
            <w:tcW w:w="990" w:type="dxa"/>
            <w:shd w:val="clear" w:color="auto" w:fill="auto"/>
            <w:noWrap/>
            <w:vAlign w:val="center"/>
          </w:tcPr>
          <w:p w14:paraId="4481C294" w14:textId="2C8EE850"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266.00</w:t>
            </w:r>
          </w:p>
        </w:tc>
        <w:tc>
          <w:tcPr>
            <w:tcW w:w="875" w:type="dxa"/>
            <w:shd w:val="clear" w:color="auto" w:fill="auto"/>
            <w:noWrap/>
            <w:vAlign w:val="center"/>
          </w:tcPr>
          <w:p w14:paraId="4112855A" w14:textId="45C67C9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355.40</w:t>
            </w:r>
          </w:p>
        </w:tc>
        <w:tc>
          <w:tcPr>
            <w:tcW w:w="743" w:type="dxa"/>
          </w:tcPr>
          <w:p w14:paraId="7E92A283" w14:textId="0CDFCDE5"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89.40</w:t>
            </w:r>
          </w:p>
        </w:tc>
        <w:tc>
          <w:tcPr>
            <w:tcW w:w="799" w:type="dxa"/>
            <w:shd w:val="clear" w:color="auto" w:fill="auto"/>
            <w:noWrap/>
            <w:vAlign w:val="center"/>
          </w:tcPr>
          <w:p w14:paraId="5A716D1B" w14:textId="2FDC2C62"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1.31</w:t>
            </w:r>
          </w:p>
        </w:tc>
        <w:tc>
          <w:tcPr>
            <w:tcW w:w="960" w:type="dxa"/>
            <w:shd w:val="clear" w:color="auto" w:fill="auto"/>
            <w:noWrap/>
            <w:vAlign w:val="center"/>
          </w:tcPr>
          <w:p w14:paraId="4C7385D7" w14:textId="3F0E4C11"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1.31</w:t>
            </w:r>
          </w:p>
        </w:tc>
        <w:tc>
          <w:tcPr>
            <w:tcW w:w="900" w:type="dxa"/>
            <w:shd w:val="clear" w:color="auto" w:fill="auto"/>
            <w:noWrap/>
            <w:vAlign w:val="center"/>
          </w:tcPr>
          <w:p w14:paraId="06E26B91" w14:textId="2629EEFA"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4.5</w:t>
            </w:r>
          </w:p>
        </w:tc>
        <w:tc>
          <w:tcPr>
            <w:tcW w:w="990" w:type="dxa"/>
            <w:shd w:val="clear" w:color="auto" w:fill="auto"/>
            <w:noWrap/>
            <w:vAlign w:val="center"/>
          </w:tcPr>
          <w:p w14:paraId="374540B7" w14:textId="0BA6B3F5"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0.24</w:t>
            </w:r>
          </w:p>
        </w:tc>
      </w:tr>
      <w:tr w:rsidR="00C479F2" w:rsidRPr="001811F4" w14:paraId="02D079C2" w14:textId="77777777" w:rsidTr="00C479F2">
        <w:trPr>
          <w:trHeight w:val="170"/>
        </w:trPr>
        <w:tc>
          <w:tcPr>
            <w:tcW w:w="941" w:type="dxa"/>
            <w:shd w:val="clear" w:color="auto" w:fill="auto"/>
            <w:noWrap/>
            <w:vAlign w:val="center"/>
          </w:tcPr>
          <w:p w14:paraId="36A441A5"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567733C7"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360A3528" w14:textId="3F8160B5"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0A60D88" w14:textId="2F895988"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291.60</w:t>
            </w:r>
          </w:p>
        </w:tc>
        <w:tc>
          <w:tcPr>
            <w:tcW w:w="875" w:type="dxa"/>
            <w:shd w:val="clear" w:color="auto" w:fill="auto"/>
            <w:noWrap/>
            <w:vAlign w:val="center"/>
          </w:tcPr>
          <w:p w14:paraId="3D61F79E" w14:textId="7502CF85"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345.00</w:t>
            </w:r>
          </w:p>
        </w:tc>
        <w:tc>
          <w:tcPr>
            <w:tcW w:w="743" w:type="dxa"/>
          </w:tcPr>
          <w:p w14:paraId="726540BC" w14:textId="7BC1ACB1"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53.40</w:t>
            </w:r>
          </w:p>
        </w:tc>
        <w:tc>
          <w:tcPr>
            <w:tcW w:w="799" w:type="dxa"/>
            <w:shd w:val="clear" w:color="auto" w:fill="auto"/>
            <w:noWrap/>
            <w:vAlign w:val="center"/>
          </w:tcPr>
          <w:p w14:paraId="3171726B" w14:textId="7A851A20"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2.00</w:t>
            </w:r>
          </w:p>
        </w:tc>
        <w:tc>
          <w:tcPr>
            <w:tcW w:w="960" w:type="dxa"/>
            <w:shd w:val="clear" w:color="auto" w:fill="auto"/>
            <w:noWrap/>
            <w:vAlign w:val="center"/>
          </w:tcPr>
          <w:p w14:paraId="683F521A" w14:textId="2289071D"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2.00</w:t>
            </w:r>
          </w:p>
        </w:tc>
        <w:tc>
          <w:tcPr>
            <w:tcW w:w="900" w:type="dxa"/>
            <w:shd w:val="clear" w:color="auto" w:fill="auto"/>
            <w:noWrap/>
            <w:vAlign w:val="center"/>
          </w:tcPr>
          <w:p w14:paraId="603DAA7A" w14:textId="5FEE454B"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5.1</w:t>
            </w:r>
          </w:p>
        </w:tc>
        <w:tc>
          <w:tcPr>
            <w:tcW w:w="990" w:type="dxa"/>
            <w:shd w:val="clear" w:color="auto" w:fill="auto"/>
            <w:noWrap/>
            <w:vAlign w:val="center"/>
          </w:tcPr>
          <w:p w14:paraId="38C1EDE7" w14:textId="3190349B"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0.33</w:t>
            </w:r>
          </w:p>
        </w:tc>
      </w:tr>
      <w:tr w:rsidR="00C479F2" w:rsidRPr="001811F4" w14:paraId="25E85500" w14:textId="77777777" w:rsidTr="00C479F2">
        <w:trPr>
          <w:trHeight w:val="170"/>
        </w:trPr>
        <w:tc>
          <w:tcPr>
            <w:tcW w:w="941" w:type="dxa"/>
            <w:shd w:val="clear" w:color="auto" w:fill="auto"/>
            <w:noWrap/>
            <w:vAlign w:val="center"/>
          </w:tcPr>
          <w:p w14:paraId="12DBBBDB"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12C272C4"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48B98825" w14:textId="6167CE34"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0A8BD19" w14:textId="35680E4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291.60</w:t>
            </w:r>
          </w:p>
        </w:tc>
        <w:tc>
          <w:tcPr>
            <w:tcW w:w="875" w:type="dxa"/>
            <w:shd w:val="clear" w:color="auto" w:fill="auto"/>
            <w:noWrap/>
            <w:vAlign w:val="center"/>
          </w:tcPr>
          <w:p w14:paraId="346B30C3" w14:textId="0F999CA0"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311.70</w:t>
            </w:r>
          </w:p>
        </w:tc>
        <w:tc>
          <w:tcPr>
            <w:tcW w:w="743" w:type="dxa"/>
          </w:tcPr>
          <w:p w14:paraId="0F3A8A06" w14:textId="56CC1016"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20.10</w:t>
            </w:r>
          </w:p>
        </w:tc>
        <w:tc>
          <w:tcPr>
            <w:tcW w:w="799" w:type="dxa"/>
            <w:shd w:val="clear" w:color="auto" w:fill="auto"/>
            <w:noWrap/>
            <w:vAlign w:val="center"/>
          </w:tcPr>
          <w:p w14:paraId="53CDD235" w14:textId="703F6DE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3.96</w:t>
            </w:r>
          </w:p>
        </w:tc>
        <w:tc>
          <w:tcPr>
            <w:tcW w:w="960" w:type="dxa"/>
            <w:shd w:val="clear" w:color="auto" w:fill="auto"/>
            <w:noWrap/>
            <w:vAlign w:val="center"/>
          </w:tcPr>
          <w:p w14:paraId="1A0626C7" w14:textId="7DE29C54"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3.96</w:t>
            </w:r>
          </w:p>
        </w:tc>
        <w:tc>
          <w:tcPr>
            <w:tcW w:w="900" w:type="dxa"/>
            <w:shd w:val="clear" w:color="auto" w:fill="auto"/>
            <w:noWrap/>
            <w:vAlign w:val="center"/>
          </w:tcPr>
          <w:p w14:paraId="790A6CDE" w14:textId="3F386C0C"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9.9</w:t>
            </w:r>
          </w:p>
        </w:tc>
        <w:tc>
          <w:tcPr>
            <w:tcW w:w="990" w:type="dxa"/>
            <w:shd w:val="clear" w:color="auto" w:fill="auto"/>
            <w:noWrap/>
            <w:vAlign w:val="center"/>
          </w:tcPr>
          <w:p w14:paraId="1FFF72EB" w14:textId="61789DBD"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0.60</w:t>
            </w:r>
          </w:p>
        </w:tc>
      </w:tr>
      <w:tr w:rsidR="00C479F2" w:rsidRPr="001811F4" w14:paraId="4FF12E3D" w14:textId="77777777" w:rsidTr="00C479F2">
        <w:trPr>
          <w:trHeight w:val="170"/>
        </w:trPr>
        <w:tc>
          <w:tcPr>
            <w:tcW w:w="941" w:type="dxa"/>
            <w:shd w:val="clear" w:color="auto" w:fill="auto"/>
            <w:noWrap/>
            <w:vAlign w:val="center"/>
          </w:tcPr>
          <w:p w14:paraId="5D119A3E"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0757340A"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37740C3F" w14:textId="7906FA0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A069198" w14:textId="2AD7FBE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297.50</w:t>
            </w:r>
          </w:p>
        </w:tc>
        <w:tc>
          <w:tcPr>
            <w:tcW w:w="875" w:type="dxa"/>
            <w:shd w:val="clear" w:color="auto" w:fill="auto"/>
            <w:noWrap/>
            <w:vAlign w:val="center"/>
          </w:tcPr>
          <w:p w14:paraId="690C63B6" w14:textId="73BB993B"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298.50</w:t>
            </w:r>
          </w:p>
        </w:tc>
        <w:tc>
          <w:tcPr>
            <w:tcW w:w="743" w:type="dxa"/>
          </w:tcPr>
          <w:p w14:paraId="1B5A21C0" w14:textId="12387CAC"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6BCD740D" w14:textId="7DAEBE91"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12.00</w:t>
            </w:r>
          </w:p>
        </w:tc>
        <w:tc>
          <w:tcPr>
            <w:tcW w:w="960" w:type="dxa"/>
            <w:shd w:val="clear" w:color="auto" w:fill="auto"/>
            <w:noWrap/>
            <w:vAlign w:val="center"/>
          </w:tcPr>
          <w:p w14:paraId="43EA047E" w14:textId="79943694"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12.00</w:t>
            </w:r>
          </w:p>
        </w:tc>
        <w:tc>
          <w:tcPr>
            <w:tcW w:w="900" w:type="dxa"/>
            <w:shd w:val="clear" w:color="auto" w:fill="auto"/>
            <w:noWrap/>
            <w:vAlign w:val="center"/>
          </w:tcPr>
          <w:p w14:paraId="03BB33AA" w14:textId="00DA7AAD"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12.4</w:t>
            </w:r>
          </w:p>
        </w:tc>
        <w:tc>
          <w:tcPr>
            <w:tcW w:w="990" w:type="dxa"/>
            <w:shd w:val="clear" w:color="auto" w:fill="auto"/>
            <w:noWrap/>
            <w:vAlign w:val="center"/>
          </w:tcPr>
          <w:p w14:paraId="3FB9A4B9" w14:textId="3302AB3B"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0.34</w:t>
            </w:r>
          </w:p>
        </w:tc>
      </w:tr>
      <w:tr w:rsidR="00C479F2" w:rsidRPr="001811F4" w14:paraId="77DB4DB1" w14:textId="77777777" w:rsidTr="00C479F2">
        <w:trPr>
          <w:trHeight w:val="170"/>
        </w:trPr>
        <w:tc>
          <w:tcPr>
            <w:tcW w:w="941" w:type="dxa"/>
            <w:shd w:val="clear" w:color="auto" w:fill="auto"/>
            <w:noWrap/>
            <w:vAlign w:val="center"/>
          </w:tcPr>
          <w:p w14:paraId="7287BC9D" w14:textId="77777777" w:rsidR="00C479F2" w:rsidRPr="001811F4" w:rsidRDefault="00C479F2" w:rsidP="0027380D">
            <w:pPr>
              <w:ind w:left="400" w:hanging="400"/>
              <w:jc w:val="center"/>
              <w:rPr>
                <w:rFonts w:asciiTheme="minorHAnsi" w:hAnsiTheme="minorHAnsi"/>
                <w:sz w:val="16"/>
                <w:szCs w:val="16"/>
                <w:lang w:eastAsia="en-CA"/>
              </w:rPr>
            </w:pPr>
          </w:p>
        </w:tc>
        <w:tc>
          <w:tcPr>
            <w:tcW w:w="1292" w:type="dxa"/>
          </w:tcPr>
          <w:p w14:paraId="5C5BC6CC" w14:textId="77777777" w:rsidR="00C479F2" w:rsidRPr="001811F4" w:rsidRDefault="00C479F2" w:rsidP="0027380D">
            <w:pPr>
              <w:ind w:left="400" w:hanging="400"/>
              <w:jc w:val="center"/>
              <w:rPr>
                <w:rFonts w:asciiTheme="minorHAnsi" w:hAnsiTheme="minorHAnsi"/>
                <w:sz w:val="16"/>
                <w:szCs w:val="16"/>
              </w:rPr>
            </w:pPr>
          </w:p>
        </w:tc>
        <w:tc>
          <w:tcPr>
            <w:tcW w:w="486" w:type="dxa"/>
          </w:tcPr>
          <w:p w14:paraId="47E67260" w14:textId="1BB37701"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EBEA6C9" w14:textId="495BDD6A"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309.45</w:t>
            </w:r>
          </w:p>
        </w:tc>
        <w:tc>
          <w:tcPr>
            <w:tcW w:w="875" w:type="dxa"/>
            <w:shd w:val="clear" w:color="auto" w:fill="auto"/>
            <w:noWrap/>
            <w:vAlign w:val="center"/>
          </w:tcPr>
          <w:p w14:paraId="23116C06" w14:textId="0DA1056E"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310.65</w:t>
            </w:r>
          </w:p>
        </w:tc>
        <w:tc>
          <w:tcPr>
            <w:tcW w:w="743" w:type="dxa"/>
          </w:tcPr>
          <w:p w14:paraId="6E69F785" w14:textId="665B4108"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1.20</w:t>
            </w:r>
          </w:p>
        </w:tc>
        <w:tc>
          <w:tcPr>
            <w:tcW w:w="799" w:type="dxa"/>
            <w:shd w:val="clear" w:color="auto" w:fill="auto"/>
            <w:noWrap/>
            <w:vAlign w:val="center"/>
          </w:tcPr>
          <w:p w14:paraId="7249A53F" w14:textId="1100E824" w:rsidR="00C479F2" w:rsidRPr="001811F4" w:rsidRDefault="00C479F2" w:rsidP="0027380D">
            <w:pPr>
              <w:ind w:left="400" w:hanging="400"/>
              <w:jc w:val="center"/>
              <w:rPr>
                <w:rFonts w:asciiTheme="minorHAnsi" w:hAnsiTheme="minorHAnsi"/>
                <w:sz w:val="16"/>
                <w:szCs w:val="16"/>
              </w:rPr>
            </w:pPr>
            <w:r>
              <w:rPr>
                <w:rFonts w:asciiTheme="minorHAnsi" w:hAnsiTheme="minorHAnsi"/>
                <w:sz w:val="16"/>
                <w:szCs w:val="16"/>
              </w:rPr>
              <w:t>28.70</w:t>
            </w:r>
          </w:p>
        </w:tc>
        <w:tc>
          <w:tcPr>
            <w:tcW w:w="960" w:type="dxa"/>
            <w:shd w:val="clear" w:color="auto" w:fill="auto"/>
            <w:noWrap/>
            <w:vAlign w:val="center"/>
          </w:tcPr>
          <w:p w14:paraId="0E554C83" w14:textId="45FEB38B"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rPr>
              <w:t>28.70</w:t>
            </w:r>
          </w:p>
        </w:tc>
        <w:tc>
          <w:tcPr>
            <w:tcW w:w="900" w:type="dxa"/>
            <w:shd w:val="clear" w:color="auto" w:fill="auto"/>
            <w:noWrap/>
            <w:vAlign w:val="center"/>
          </w:tcPr>
          <w:p w14:paraId="79650358" w14:textId="021F5B1E"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84.6</w:t>
            </w:r>
          </w:p>
        </w:tc>
        <w:tc>
          <w:tcPr>
            <w:tcW w:w="990" w:type="dxa"/>
            <w:shd w:val="clear" w:color="auto" w:fill="auto"/>
            <w:noWrap/>
            <w:vAlign w:val="center"/>
          </w:tcPr>
          <w:p w14:paraId="333E4B4B" w14:textId="77712F28" w:rsidR="00C479F2" w:rsidRPr="001811F4" w:rsidRDefault="00C479F2" w:rsidP="0027380D">
            <w:pPr>
              <w:ind w:left="400" w:hanging="400"/>
              <w:jc w:val="center"/>
              <w:rPr>
                <w:rFonts w:asciiTheme="minorHAnsi" w:hAnsiTheme="minorHAnsi"/>
                <w:sz w:val="16"/>
                <w:szCs w:val="16"/>
                <w:lang w:eastAsia="en-CA"/>
              </w:rPr>
            </w:pPr>
            <w:r>
              <w:rPr>
                <w:rFonts w:asciiTheme="minorHAnsi" w:hAnsiTheme="minorHAnsi"/>
                <w:sz w:val="16"/>
                <w:szCs w:val="16"/>
                <w:lang w:eastAsia="en-CA"/>
              </w:rPr>
              <w:t>6.21</w:t>
            </w:r>
          </w:p>
        </w:tc>
      </w:tr>
    </w:tbl>
    <w:p w14:paraId="2E3FEA24" w14:textId="77777777" w:rsidR="00C479F2" w:rsidRDefault="00C479F2" w:rsidP="0008304C">
      <w:pPr>
        <w:tabs>
          <w:tab w:val="left" w:pos="360"/>
          <w:tab w:val="left" w:pos="720"/>
        </w:tabs>
        <w:ind w:left="360"/>
        <w:jc w:val="both"/>
        <w:rPr>
          <w:rFonts w:ascii="Times New Roman" w:hAnsi="Times New Roman" w:cs="Times New Roman"/>
          <w:i/>
          <w:sz w:val="18"/>
          <w:szCs w:val="18"/>
        </w:rPr>
      </w:pPr>
      <w:bookmarkStart w:id="6" w:name="_Hlk487714882"/>
      <w:bookmarkEnd w:id="5"/>
    </w:p>
    <w:p w14:paraId="1029A33A" w14:textId="43F522AC" w:rsidR="0027380D" w:rsidRPr="003D2481" w:rsidRDefault="0027380D" w:rsidP="0008304C">
      <w:pPr>
        <w:tabs>
          <w:tab w:val="left" w:pos="360"/>
          <w:tab w:val="left" w:pos="720"/>
        </w:tabs>
        <w:ind w:left="360"/>
        <w:jc w:val="both"/>
        <w:rPr>
          <w:rFonts w:ascii="Times New Roman" w:hAnsi="Times New Roman" w:cs="Times New Roman"/>
          <w:sz w:val="18"/>
          <w:szCs w:val="18"/>
        </w:rPr>
      </w:pPr>
      <w:r w:rsidRPr="003D2481">
        <w:rPr>
          <w:rFonts w:ascii="Times New Roman" w:hAnsi="Times New Roman" w:cs="Times New Roman"/>
          <w:i/>
          <w:sz w:val="18"/>
          <w:szCs w:val="18"/>
        </w:rPr>
        <w:t>True widths are generally believed to be 70-90% of intersected widths in the Premier area</w:t>
      </w:r>
      <w:r w:rsidRPr="003D2481">
        <w:rPr>
          <w:rFonts w:ascii="Times New Roman" w:hAnsi="Times New Roman" w:cs="Times New Roman"/>
          <w:sz w:val="18"/>
          <w:szCs w:val="18"/>
        </w:rPr>
        <w:t>.</w:t>
      </w:r>
    </w:p>
    <w:p w14:paraId="286796D4" w14:textId="77777777" w:rsidR="0027380D" w:rsidRPr="003D2481" w:rsidRDefault="0027380D" w:rsidP="0008304C">
      <w:pPr>
        <w:tabs>
          <w:tab w:val="left" w:pos="360"/>
          <w:tab w:val="left" w:pos="720"/>
        </w:tabs>
        <w:ind w:left="360"/>
        <w:jc w:val="both"/>
        <w:rPr>
          <w:rFonts w:ascii="Times New Roman" w:hAnsi="Times New Roman" w:cs="Times New Roman"/>
          <w:sz w:val="18"/>
          <w:szCs w:val="18"/>
        </w:rPr>
      </w:pPr>
      <w:r w:rsidRPr="003D2481">
        <w:rPr>
          <w:rFonts w:ascii="Times New Roman" w:hAnsi="Times New Roman" w:cs="Times New Roman"/>
          <w:sz w:val="18"/>
          <w:szCs w:val="18"/>
        </w:rPr>
        <w:t>(*) samples cut to 1opt or 34.29 g/t Au.</w:t>
      </w:r>
    </w:p>
    <w:bookmarkEnd w:id="6"/>
    <w:p w14:paraId="5A5E7C36" w14:textId="6B5E49DD" w:rsidR="0027380D" w:rsidRPr="003D2481" w:rsidRDefault="0027380D" w:rsidP="0008304C">
      <w:pPr>
        <w:tabs>
          <w:tab w:val="left" w:pos="360"/>
          <w:tab w:val="left" w:pos="720"/>
        </w:tabs>
        <w:ind w:left="360"/>
        <w:jc w:val="both"/>
        <w:rPr>
          <w:rFonts w:ascii="Times New Roman" w:hAnsi="Times New Roman" w:cs="Times New Roman"/>
          <w:sz w:val="18"/>
          <w:szCs w:val="18"/>
          <w:lang w:val="en-US"/>
        </w:rPr>
      </w:pPr>
    </w:p>
    <w:p w14:paraId="1B448F42" w14:textId="50283840" w:rsidR="0027380D" w:rsidRPr="003D2481" w:rsidRDefault="0027380D" w:rsidP="0008304C">
      <w:pPr>
        <w:tabs>
          <w:tab w:val="left" w:pos="360"/>
        </w:tabs>
        <w:ind w:left="36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 xml:space="preserve">On </w:t>
      </w:r>
      <w:r w:rsidRPr="00C479F2">
        <w:rPr>
          <w:rFonts w:ascii="Times New Roman" w:hAnsi="Times New Roman" w:cs="Times New Roman"/>
          <w:b/>
          <w:sz w:val="18"/>
          <w:szCs w:val="18"/>
          <w:lang w:val="en-US"/>
        </w:rPr>
        <w:t>July 10, 2017</w:t>
      </w:r>
      <w:r w:rsidRPr="003D2481">
        <w:rPr>
          <w:rFonts w:ascii="Times New Roman" w:hAnsi="Times New Roman" w:cs="Times New Roman"/>
          <w:sz w:val="18"/>
          <w:szCs w:val="18"/>
          <w:lang w:val="en-US"/>
        </w:rPr>
        <w:t xml:space="preserve">, </w:t>
      </w:r>
      <w:r w:rsidRPr="003D2481">
        <w:rPr>
          <w:rFonts w:ascii="Times New Roman" w:hAnsi="Times New Roman" w:cs="Times New Roman"/>
          <w:sz w:val="18"/>
          <w:szCs w:val="18"/>
        </w:rPr>
        <w:t xml:space="preserve">the Company released the third set of results for the 2017 season reporting 40 holes P17-1291-1330. </w:t>
      </w:r>
      <w:r w:rsidR="00BA3C20" w:rsidRPr="003D2481">
        <w:rPr>
          <w:rFonts w:ascii="Times New Roman" w:hAnsi="Times New Roman" w:cs="Times New Roman"/>
          <w:sz w:val="18"/>
          <w:szCs w:val="18"/>
        </w:rPr>
        <w:t xml:space="preserve"> </w:t>
      </w:r>
      <w:r w:rsidRPr="003D2481">
        <w:rPr>
          <w:rFonts w:ascii="Times New Roman" w:hAnsi="Times New Roman" w:cs="Times New Roman"/>
          <w:sz w:val="18"/>
          <w:szCs w:val="18"/>
        </w:rPr>
        <w:t>At present, seven Ascot owned drill rigs are operating on the property.  To date 142 holes have been completed in 43,908 meters of drilling.  Thirty-six drill holes are presently pending results and results will be released as they become available.</w:t>
      </w:r>
    </w:p>
    <w:p w14:paraId="5AB08CA9" w14:textId="3752CE00" w:rsidR="0027380D" w:rsidRPr="003D2481" w:rsidRDefault="0027380D" w:rsidP="0008304C">
      <w:pPr>
        <w:tabs>
          <w:tab w:val="left" w:pos="360"/>
        </w:tabs>
        <w:ind w:left="360"/>
        <w:jc w:val="both"/>
        <w:rPr>
          <w:rFonts w:ascii="Times New Roman" w:hAnsi="Times New Roman" w:cs="Times New Roman"/>
          <w:sz w:val="18"/>
          <w:szCs w:val="18"/>
          <w:lang w:val="en-US"/>
        </w:rPr>
      </w:pPr>
    </w:p>
    <w:p w14:paraId="1E9D02A8" w14:textId="218CD2F6" w:rsidR="0027380D" w:rsidRPr="003D2481" w:rsidRDefault="0027380D" w:rsidP="0008304C">
      <w:pPr>
        <w:tabs>
          <w:tab w:val="left" w:pos="360"/>
        </w:tabs>
        <w:ind w:left="36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Recent drilling has extended the Northern Lights main zone to a strike length of 600 meters and a dip length of 700 meters and it remains open in all directions.</w:t>
      </w:r>
      <w:r w:rsidR="00026EB2" w:rsidRPr="003D2481">
        <w:rPr>
          <w:rFonts w:ascii="Times New Roman" w:hAnsi="Times New Roman" w:cs="Times New Roman"/>
          <w:sz w:val="18"/>
          <w:szCs w:val="18"/>
          <w:lang w:val="en-US"/>
        </w:rPr>
        <w:t xml:space="preserve"> </w:t>
      </w:r>
      <w:r w:rsidRPr="003D2481">
        <w:rPr>
          <w:rFonts w:ascii="Times New Roman" w:hAnsi="Times New Roman" w:cs="Times New Roman"/>
          <w:sz w:val="18"/>
          <w:szCs w:val="18"/>
          <w:lang w:val="en-US"/>
        </w:rPr>
        <w:t xml:space="preserve"> This loosely defined new discovery of a higher grade is in a subzone in the central and upper portion of the Northern Lights main zone has been named the “Ben Zone” in honor of Ben Stevens, a long time Boliden employee and believer in the project, who recently tragically passed away.</w:t>
      </w:r>
    </w:p>
    <w:p w14:paraId="3285F538" w14:textId="77777777" w:rsidR="00026EB2" w:rsidRPr="0027380D" w:rsidRDefault="00026EB2" w:rsidP="0008304C">
      <w:pPr>
        <w:tabs>
          <w:tab w:val="left" w:pos="360"/>
        </w:tabs>
        <w:ind w:left="360"/>
        <w:jc w:val="both"/>
        <w:rPr>
          <w:rFonts w:ascii="Arial" w:hAnsi="Arial"/>
          <w:sz w:val="20"/>
          <w:lang w:val="en-US"/>
        </w:rPr>
      </w:pPr>
    </w:p>
    <w:p w14:paraId="087BB57C" w14:textId="47F30D7C" w:rsidR="0027380D" w:rsidRPr="003D2481" w:rsidRDefault="0027380D" w:rsidP="0008304C">
      <w:pPr>
        <w:tabs>
          <w:tab w:val="left" w:pos="360"/>
        </w:tabs>
        <w:ind w:left="36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The Northern Lights main zone continues to deliver good results including in this release P17-1313 which returned 70.70 g/t Au over 1.00 meter within a zone grading 10.31 g/t Au over 11.90 meters.</w:t>
      </w:r>
      <w:r w:rsidR="00026EB2" w:rsidRPr="003D2481">
        <w:rPr>
          <w:rFonts w:ascii="Times New Roman" w:hAnsi="Times New Roman" w:cs="Times New Roman"/>
          <w:sz w:val="18"/>
          <w:szCs w:val="18"/>
          <w:lang w:val="en-US"/>
        </w:rPr>
        <w:t xml:space="preserve"> </w:t>
      </w:r>
      <w:r w:rsidRPr="003D2481">
        <w:rPr>
          <w:rFonts w:ascii="Times New Roman" w:hAnsi="Times New Roman" w:cs="Times New Roman"/>
          <w:sz w:val="18"/>
          <w:szCs w:val="18"/>
          <w:lang w:val="en-US"/>
        </w:rPr>
        <w:t xml:space="preserve"> Another example is P17-1320 which returned 15.79 g/t over 4.90 meters.</w:t>
      </w:r>
    </w:p>
    <w:p w14:paraId="525939DE" w14:textId="77777777" w:rsidR="00026EB2" w:rsidRPr="003D2481" w:rsidRDefault="00026EB2" w:rsidP="0008304C">
      <w:pPr>
        <w:tabs>
          <w:tab w:val="left" w:pos="360"/>
        </w:tabs>
        <w:ind w:left="360"/>
        <w:jc w:val="both"/>
        <w:rPr>
          <w:rFonts w:ascii="Times New Roman" w:hAnsi="Times New Roman" w:cs="Times New Roman"/>
          <w:sz w:val="18"/>
          <w:szCs w:val="18"/>
          <w:lang w:val="en-US"/>
        </w:rPr>
      </w:pPr>
    </w:p>
    <w:p w14:paraId="0CEE1058" w14:textId="689ED8F4" w:rsidR="0027380D" w:rsidRPr="003D2481" w:rsidRDefault="0027380D" w:rsidP="0008304C">
      <w:pPr>
        <w:tabs>
          <w:tab w:val="left" w:pos="360"/>
        </w:tabs>
        <w:ind w:left="36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Other drill highlights are coming from a downdip portion of the 602 Zone.</w:t>
      </w:r>
      <w:r w:rsidR="00026EB2" w:rsidRPr="003D2481">
        <w:rPr>
          <w:rFonts w:ascii="Times New Roman" w:hAnsi="Times New Roman" w:cs="Times New Roman"/>
          <w:sz w:val="18"/>
          <w:szCs w:val="18"/>
          <w:lang w:val="en-US"/>
        </w:rPr>
        <w:t xml:space="preserve"> </w:t>
      </w:r>
      <w:r w:rsidRPr="003D2481">
        <w:rPr>
          <w:rFonts w:ascii="Times New Roman" w:hAnsi="Times New Roman" w:cs="Times New Roman"/>
          <w:sz w:val="18"/>
          <w:szCs w:val="18"/>
          <w:lang w:val="en-US"/>
        </w:rPr>
        <w:t>This gently NW dipping zone continues to demonstrate good grades and thicknesses.</w:t>
      </w:r>
      <w:r w:rsidR="00026EB2" w:rsidRPr="003D2481">
        <w:rPr>
          <w:rFonts w:ascii="Times New Roman" w:hAnsi="Times New Roman" w:cs="Times New Roman"/>
          <w:sz w:val="18"/>
          <w:szCs w:val="18"/>
          <w:lang w:val="en-US"/>
        </w:rPr>
        <w:t xml:space="preserve"> </w:t>
      </w:r>
      <w:r w:rsidRPr="003D2481">
        <w:rPr>
          <w:rFonts w:ascii="Times New Roman" w:hAnsi="Times New Roman" w:cs="Times New Roman"/>
          <w:sz w:val="18"/>
          <w:szCs w:val="18"/>
          <w:lang w:val="en-US"/>
        </w:rPr>
        <w:t xml:space="preserve"> An example of this is include P17-1297 with 199.50 g/t Au over 1.00 meter within a wider interval grading 11.80 g/t Au over 27.70 meters.</w:t>
      </w:r>
      <w:r w:rsidR="00026EB2" w:rsidRPr="003D2481">
        <w:rPr>
          <w:rFonts w:ascii="Times New Roman" w:hAnsi="Times New Roman" w:cs="Times New Roman"/>
          <w:sz w:val="18"/>
          <w:szCs w:val="18"/>
          <w:lang w:val="en-US"/>
        </w:rPr>
        <w:t xml:space="preserve"> </w:t>
      </w:r>
      <w:r w:rsidRPr="003D2481">
        <w:rPr>
          <w:rFonts w:ascii="Times New Roman" w:hAnsi="Times New Roman" w:cs="Times New Roman"/>
          <w:sz w:val="18"/>
          <w:szCs w:val="18"/>
          <w:lang w:val="en-US"/>
        </w:rPr>
        <w:t xml:space="preserve"> Another hole in this target area on the same section, P17-1306, returned 37.20 g/t Au over 1.00 meter within a broader zone of 4.81 g/t Au over 15.30 meters. P17-1306 is the furthest downdip hole in this section and the 602 zone remains open downdip in this area.</w:t>
      </w:r>
    </w:p>
    <w:p w14:paraId="7EB5AB57" w14:textId="358F3170" w:rsidR="003D2481" w:rsidRDefault="003D2481">
      <w:pPr>
        <w:rPr>
          <w:rFonts w:ascii="Times New Roman" w:hAnsi="Times New Roman" w:cs="Times New Roman"/>
          <w:sz w:val="18"/>
          <w:szCs w:val="18"/>
          <w:lang w:val="en-US"/>
        </w:rPr>
      </w:pPr>
      <w:r>
        <w:rPr>
          <w:rFonts w:ascii="Times New Roman" w:hAnsi="Times New Roman" w:cs="Times New Roman"/>
          <w:sz w:val="18"/>
          <w:szCs w:val="18"/>
          <w:lang w:val="en-US"/>
        </w:rPr>
        <w:br w:type="page"/>
      </w:r>
    </w:p>
    <w:p w14:paraId="00036839" w14:textId="77777777" w:rsidR="00026EB2" w:rsidRPr="003D2481" w:rsidRDefault="00026EB2" w:rsidP="0008304C">
      <w:pPr>
        <w:ind w:left="36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lastRenderedPageBreak/>
        <w:t>A summary of notable drill intersections from the drill program follows:</w:t>
      </w:r>
    </w:p>
    <w:p w14:paraId="1E797218" w14:textId="1A1E1941" w:rsidR="00026EB2" w:rsidRPr="003D2481" w:rsidRDefault="00026EB2">
      <w:pPr>
        <w:rPr>
          <w:rFonts w:ascii="Times New Roman" w:hAnsi="Times New Roman" w:cs="Times New Roman"/>
          <w:sz w:val="18"/>
          <w:szCs w:val="18"/>
          <w:lang w:val="en-US"/>
        </w:rPr>
      </w:pPr>
    </w:p>
    <w:tbl>
      <w:tblPr>
        <w:tblpPr w:leftFromText="180" w:rightFromText="180" w:vertAnchor="text" w:horzAnchor="margin" w:tblpXSpec="center" w:tblpY="50"/>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92"/>
        <w:gridCol w:w="486"/>
        <w:gridCol w:w="990"/>
        <w:gridCol w:w="875"/>
        <w:gridCol w:w="743"/>
        <w:gridCol w:w="799"/>
        <w:gridCol w:w="960"/>
        <w:gridCol w:w="900"/>
        <w:gridCol w:w="990"/>
      </w:tblGrid>
      <w:tr w:rsidR="00026EB2" w:rsidRPr="001811F4" w14:paraId="19999B9B" w14:textId="77777777" w:rsidTr="00965CD1">
        <w:trPr>
          <w:trHeight w:val="170"/>
        </w:trPr>
        <w:tc>
          <w:tcPr>
            <w:tcW w:w="941" w:type="dxa"/>
            <w:shd w:val="clear" w:color="auto" w:fill="auto"/>
            <w:noWrap/>
            <w:vAlign w:val="center"/>
          </w:tcPr>
          <w:p w14:paraId="483CD54B" w14:textId="77777777" w:rsidR="00026EB2" w:rsidRPr="001811F4" w:rsidRDefault="00026EB2" w:rsidP="00965CD1">
            <w:pPr>
              <w:ind w:left="400" w:hanging="400"/>
              <w:jc w:val="center"/>
              <w:rPr>
                <w:rFonts w:ascii="Calibri" w:hAnsi="Calibri"/>
                <w:b/>
                <w:bCs/>
                <w:sz w:val="18"/>
                <w:szCs w:val="18"/>
                <w:lang w:eastAsia="en-CA"/>
              </w:rPr>
            </w:pPr>
            <w:bookmarkStart w:id="7" w:name="_Hlk491184421"/>
            <w:r w:rsidRPr="001811F4">
              <w:rPr>
                <w:rFonts w:ascii="Calibri" w:hAnsi="Calibri"/>
                <w:b/>
                <w:bCs/>
                <w:sz w:val="18"/>
                <w:szCs w:val="18"/>
                <w:lang w:eastAsia="en-CA"/>
              </w:rPr>
              <w:t>Hole #</w:t>
            </w:r>
          </w:p>
        </w:tc>
        <w:tc>
          <w:tcPr>
            <w:tcW w:w="1292" w:type="dxa"/>
            <w:shd w:val="clear" w:color="auto" w:fill="auto"/>
            <w:vAlign w:val="center"/>
          </w:tcPr>
          <w:p w14:paraId="60CF7B4E"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Zone</w:t>
            </w:r>
          </w:p>
        </w:tc>
        <w:tc>
          <w:tcPr>
            <w:tcW w:w="486" w:type="dxa"/>
          </w:tcPr>
          <w:p w14:paraId="12BA501B" w14:textId="77777777" w:rsidR="00026EB2" w:rsidRPr="001811F4" w:rsidRDefault="00026EB2" w:rsidP="00965CD1">
            <w:pPr>
              <w:ind w:left="400" w:hanging="400"/>
              <w:jc w:val="center"/>
              <w:rPr>
                <w:rFonts w:ascii="Calibri" w:hAnsi="Calibri"/>
                <w:b/>
                <w:bCs/>
                <w:sz w:val="18"/>
                <w:szCs w:val="18"/>
                <w:lang w:eastAsia="en-CA"/>
              </w:rPr>
            </w:pPr>
          </w:p>
        </w:tc>
        <w:tc>
          <w:tcPr>
            <w:tcW w:w="990" w:type="dxa"/>
            <w:shd w:val="clear" w:color="auto" w:fill="auto"/>
            <w:noWrap/>
            <w:vAlign w:val="center"/>
          </w:tcPr>
          <w:p w14:paraId="109FDD73"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From (m)</w:t>
            </w:r>
          </w:p>
        </w:tc>
        <w:tc>
          <w:tcPr>
            <w:tcW w:w="875" w:type="dxa"/>
            <w:shd w:val="clear" w:color="auto" w:fill="auto"/>
            <w:noWrap/>
            <w:vAlign w:val="center"/>
          </w:tcPr>
          <w:p w14:paraId="5FFF3CBF"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To (m)</w:t>
            </w:r>
          </w:p>
        </w:tc>
        <w:tc>
          <w:tcPr>
            <w:tcW w:w="743" w:type="dxa"/>
          </w:tcPr>
          <w:p w14:paraId="5DCA5F86"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Width</w:t>
            </w:r>
          </w:p>
          <w:p w14:paraId="37BF8659"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(m)</w:t>
            </w:r>
          </w:p>
        </w:tc>
        <w:tc>
          <w:tcPr>
            <w:tcW w:w="799" w:type="dxa"/>
            <w:shd w:val="clear" w:color="auto" w:fill="auto"/>
            <w:noWrap/>
            <w:vAlign w:val="center"/>
          </w:tcPr>
          <w:p w14:paraId="4991E909"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Au</w:t>
            </w:r>
          </w:p>
          <w:p w14:paraId="7DA5DCE7"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60" w:type="dxa"/>
            <w:shd w:val="clear" w:color="auto" w:fill="auto"/>
            <w:noWrap/>
            <w:vAlign w:val="center"/>
          </w:tcPr>
          <w:p w14:paraId="5F187391"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Au Cut*</w:t>
            </w:r>
          </w:p>
          <w:p w14:paraId="48166003"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00" w:type="dxa"/>
            <w:shd w:val="clear" w:color="auto" w:fill="auto"/>
            <w:noWrap/>
            <w:vAlign w:val="center"/>
          </w:tcPr>
          <w:p w14:paraId="1D6E20DE"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Ag</w:t>
            </w:r>
          </w:p>
          <w:p w14:paraId="24EFACF5"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90" w:type="dxa"/>
            <w:shd w:val="clear" w:color="auto" w:fill="auto"/>
            <w:noWrap/>
            <w:vAlign w:val="center"/>
          </w:tcPr>
          <w:p w14:paraId="19CAF159" w14:textId="77777777" w:rsidR="00026EB2" w:rsidRPr="001811F4" w:rsidRDefault="00026EB2" w:rsidP="00965CD1">
            <w:pPr>
              <w:ind w:left="400" w:hanging="400"/>
              <w:jc w:val="center"/>
              <w:rPr>
                <w:rFonts w:ascii="Calibri" w:hAnsi="Calibri"/>
                <w:b/>
                <w:bCs/>
                <w:sz w:val="18"/>
                <w:szCs w:val="18"/>
                <w:lang w:eastAsia="en-CA"/>
              </w:rPr>
            </w:pPr>
            <w:r w:rsidRPr="001811F4">
              <w:rPr>
                <w:rFonts w:ascii="Calibri" w:hAnsi="Calibri"/>
                <w:b/>
                <w:bCs/>
                <w:sz w:val="18"/>
                <w:szCs w:val="18"/>
                <w:lang w:eastAsia="en-CA"/>
              </w:rPr>
              <w:t>Zn%</w:t>
            </w:r>
          </w:p>
        </w:tc>
      </w:tr>
      <w:tr w:rsidR="00026EB2" w:rsidRPr="001811F4" w14:paraId="0CC46094" w14:textId="77777777" w:rsidTr="00965CD1">
        <w:trPr>
          <w:trHeight w:val="170"/>
        </w:trPr>
        <w:tc>
          <w:tcPr>
            <w:tcW w:w="941" w:type="dxa"/>
            <w:shd w:val="clear" w:color="auto" w:fill="auto"/>
            <w:noWrap/>
            <w:vAlign w:val="center"/>
          </w:tcPr>
          <w:p w14:paraId="34F34C98" w14:textId="62099927" w:rsidR="00026EB2" w:rsidRPr="001811F4" w:rsidRDefault="00026EB2"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P17-1297</w:t>
            </w:r>
          </w:p>
        </w:tc>
        <w:tc>
          <w:tcPr>
            <w:tcW w:w="1292" w:type="dxa"/>
          </w:tcPr>
          <w:p w14:paraId="74CE4167" w14:textId="66E549BF"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602</w:t>
            </w:r>
          </w:p>
        </w:tc>
        <w:tc>
          <w:tcPr>
            <w:tcW w:w="486" w:type="dxa"/>
          </w:tcPr>
          <w:p w14:paraId="27AFF29F" w14:textId="77777777"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23FB8E50" w14:textId="3434A622"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253.20</w:t>
            </w:r>
          </w:p>
        </w:tc>
        <w:tc>
          <w:tcPr>
            <w:tcW w:w="875" w:type="dxa"/>
            <w:shd w:val="clear" w:color="auto" w:fill="auto"/>
            <w:noWrap/>
            <w:vAlign w:val="center"/>
          </w:tcPr>
          <w:p w14:paraId="048F50A8" w14:textId="7B903A00"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302.60</w:t>
            </w:r>
          </w:p>
        </w:tc>
        <w:tc>
          <w:tcPr>
            <w:tcW w:w="743" w:type="dxa"/>
            <w:shd w:val="clear" w:color="auto" w:fill="auto"/>
            <w:vAlign w:val="center"/>
          </w:tcPr>
          <w:p w14:paraId="0915FC59" w14:textId="5FC8B3B1"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49.40</w:t>
            </w:r>
          </w:p>
        </w:tc>
        <w:tc>
          <w:tcPr>
            <w:tcW w:w="799" w:type="dxa"/>
            <w:noWrap/>
          </w:tcPr>
          <w:p w14:paraId="2B7EA877" w14:textId="667BA4BE"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6.71</w:t>
            </w:r>
          </w:p>
        </w:tc>
        <w:tc>
          <w:tcPr>
            <w:tcW w:w="960" w:type="dxa"/>
            <w:shd w:val="clear" w:color="auto" w:fill="auto"/>
            <w:noWrap/>
            <w:vAlign w:val="center"/>
          </w:tcPr>
          <w:p w14:paraId="3511B7AB" w14:textId="7BA94CA0" w:rsidR="00026EB2" w:rsidRPr="001811F4" w:rsidRDefault="00026EB2"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3.37*</w:t>
            </w:r>
          </w:p>
        </w:tc>
        <w:tc>
          <w:tcPr>
            <w:tcW w:w="900" w:type="dxa"/>
            <w:shd w:val="clear" w:color="auto" w:fill="auto"/>
            <w:noWrap/>
            <w:vAlign w:val="center"/>
          </w:tcPr>
          <w:p w14:paraId="03BFFE2E" w14:textId="1E618215" w:rsidR="00026EB2" w:rsidRPr="001811F4" w:rsidRDefault="00026EB2"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13.7</w:t>
            </w:r>
          </w:p>
        </w:tc>
        <w:tc>
          <w:tcPr>
            <w:tcW w:w="990" w:type="dxa"/>
            <w:shd w:val="clear" w:color="auto" w:fill="auto"/>
            <w:noWrap/>
            <w:vAlign w:val="center"/>
          </w:tcPr>
          <w:p w14:paraId="7786E321" w14:textId="1E4A28BB" w:rsidR="00026EB2" w:rsidRPr="001811F4" w:rsidRDefault="00026EB2"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0.86</w:t>
            </w:r>
          </w:p>
        </w:tc>
      </w:tr>
      <w:tr w:rsidR="00026EB2" w:rsidRPr="001811F4" w14:paraId="600995DA" w14:textId="77777777" w:rsidTr="00965CD1">
        <w:trPr>
          <w:trHeight w:val="170"/>
        </w:trPr>
        <w:tc>
          <w:tcPr>
            <w:tcW w:w="941" w:type="dxa"/>
            <w:shd w:val="clear" w:color="auto" w:fill="auto"/>
            <w:noWrap/>
            <w:vAlign w:val="center"/>
          </w:tcPr>
          <w:p w14:paraId="64B9BD58" w14:textId="77777777" w:rsidR="00026EB2" w:rsidRPr="001811F4" w:rsidRDefault="00026EB2" w:rsidP="00965CD1">
            <w:pPr>
              <w:ind w:left="400" w:hanging="400"/>
              <w:jc w:val="center"/>
              <w:rPr>
                <w:rFonts w:asciiTheme="minorHAnsi" w:hAnsiTheme="minorHAnsi"/>
                <w:sz w:val="16"/>
                <w:szCs w:val="16"/>
                <w:lang w:eastAsia="en-CA"/>
              </w:rPr>
            </w:pPr>
          </w:p>
        </w:tc>
        <w:tc>
          <w:tcPr>
            <w:tcW w:w="1292" w:type="dxa"/>
          </w:tcPr>
          <w:p w14:paraId="44A1BFEC" w14:textId="77777777" w:rsidR="00026EB2" w:rsidRPr="001811F4" w:rsidRDefault="00026EB2" w:rsidP="00965CD1">
            <w:pPr>
              <w:ind w:left="400" w:hanging="400"/>
              <w:jc w:val="center"/>
              <w:rPr>
                <w:rFonts w:asciiTheme="minorHAnsi" w:hAnsiTheme="minorHAnsi"/>
                <w:sz w:val="16"/>
                <w:szCs w:val="16"/>
              </w:rPr>
            </w:pPr>
          </w:p>
        </w:tc>
        <w:tc>
          <w:tcPr>
            <w:tcW w:w="486" w:type="dxa"/>
          </w:tcPr>
          <w:p w14:paraId="0C4C8A3E" w14:textId="6CABC34D"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F602744" w14:textId="75A261E6"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268.90</w:t>
            </w:r>
          </w:p>
        </w:tc>
        <w:tc>
          <w:tcPr>
            <w:tcW w:w="875" w:type="dxa"/>
            <w:shd w:val="clear" w:color="auto" w:fill="auto"/>
            <w:noWrap/>
            <w:vAlign w:val="center"/>
          </w:tcPr>
          <w:p w14:paraId="56CF4520" w14:textId="3B862AE1"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296.60</w:t>
            </w:r>
          </w:p>
        </w:tc>
        <w:tc>
          <w:tcPr>
            <w:tcW w:w="743" w:type="dxa"/>
            <w:shd w:val="clear" w:color="auto" w:fill="auto"/>
            <w:vAlign w:val="center"/>
          </w:tcPr>
          <w:p w14:paraId="689BCC57" w14:textId="4B0825AD"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27.70</w:t>
            </w:r>
          </w:p>
        </w:tc>
        <w:tc>
          <w:tcPr>
            <w:tcW w:w="799" w:type="dxa"/>
            <w:noWrap/>
          </w:tcPr>
          <w:p w14:paraId="3BFB1F24" w14:textId="46641F25"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11.80</w:t>
            </w:r>
          </w:p>
        </w:tc>
        <w:tc>
          <w:tcPr>
            <w:tcW w:w="960" w:type="dxa"/>
            <w:shd w:val="clear" w:color="auto" w:fill="auto"/>
            <w:noWrap/>
            <w:vAlign w:val="center"/>
          </w:tcPr>
          <w:p w14:paraId="2BE67362" w14:textId="5415B51A" w:rsidR="00026EB2" w:rsidRPr="001811F4" w:rsidRDefault="00026EB2"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5.83*</w:t>
            </w:r>
          </w:p>
        </w:tc>
        <w:tc>
          <w:tcPr>
            <w:tcW w:w="900" w:type="dxa"/>
            <w:shd w:val="clear" w:color="auto" w:fill="auto"/>
            <w:noWrap/>
            <w:vAlign w:val="center"/>
          </w:tcPr>
          <w:p w14:paraId="42E53F22" w14:textId="2A06E6E5" w:rsidR="00026EB2" w:rsidRPr="001811F4" w:rsidRDefault="00026EB2"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22.0</w:t>
            </w:r>
          </w:p>
        </w:tc>
        <w:tc>
          <w:tcPr>
            <w:tcW w:w="990" w:type="dxa"/>
            <w:shd w:val="clear" w:color="auto" w:fill="auto"/>
            <w:noWrap/>
            <w:vAlign w:val="center"/>
          </w:tcPr>
          <w:p w14:paraId="6FB3CE98" w14:textId="47C111B4" w:rsidR="00026EB2" w:rsidRPr="001811F4" w:rsidRDefault="00026EB2"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1.43</w:t>
            </w:r>
          </w:p>
        </w:tc>
      </w:tr>
      <w:tr w:rsidR="00026EB2" w:rsidRPr="001811F4" w14:paraId="56850086" w14:textId="77777777" w:rsidTr="00965CD1">
        <w:trPr>
          <w:trHeight w:val="170"/>
        </w:trPr>
        <w:tc>
          <w:tcPr>
            <w:tcW w:w="941" w:type="dxa"/>
            <w:shd w:val="clear" w:color="auto" w:fill="auto"/>
            <w:noWrap/>
            <w:vAlign w:val="center"/>
          </w:tcPr>
          <w:p w14:paraId="6AC6B71E" w14:textId="77777777" w:rsidR="00026EB2" w:rsidRPr="001811F4" w:rsidRDefault="00026EB2" w:rsidP="00026EB2">
            <w:pPr>
              <w:ind w:left="400" w:hanging="400"/>
              <w:jc w:val="center"/>
              <w:rPr>
                <w:rFonts w:asciiTheme="minorHAnsi" w:hAnsiTheme="minorHAnsi"/>
                <w:sz w:val="16"/>
                <w:szCs w:val="16"/>
                <w:lang w:eastAsia="en-CA"/>
              </w:rPr>
            </w:pPr>
          </w:p>
        </w:tc>
        <w:tc>
          <w:tcPr>
            <w:tcW w:w="1292" w:type="dxa"/>
          </w:tcPr>
          <w:p w14:paraId="646BDB74" w14:textId="77777777" w:rsidR="00026EB2" w:rsidRPr="001811F4" w:rsidRDefault="00026EB2" w:rsidP="00026EB2">
            <w:pPr>
              <w:ind w:left="400" w:hanging="400"/>
              <w:jc w:val="center"/>
              <w:rPr>
                <w:rFonts w:asciiTheme="minorHAnsi" w:hAnsiTheme="minorHAnsi"/>
                <w:sz w:val="16"/>
                <w:szCs w:val="16"/>
              </w:rPr>
            </w:pPr>
          </w:p>
        </w:tc>
        <w:tc>
          <w:tcPr>
            <w:tcW w:w="486" w:type="dxa"/>
          </w:tcPr>
          <w:p w14:paraId="18CEDE2A" w14:textId="091FB04C"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32DAFBF" w14:textId="109B6E18"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285.45</w:t>
            </w:r>
          </w:p>
        </w:tc>
        <w:tc>
          <w:tcPr>
            <w:tcW w:w="875" w:type="dxa"/>
            <w:shd w:val="clear" w:color="auto" w:fill="auto"/>
            <w:noWrap/>
            <w:vAlign w:val="center"/>
          </w:tcPr>
          <w:p w14:paraId="1ABC1EF6" w14:textId="74E9C2C6"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292.10</w:t>
            </w:r>
          </w:p>
        </w:tc>
        <w:tc>
          <w:tcPr>
            <w:tcW w:w="743" w:type="dxa"/>
            <w:shd w:val="clear" w:color="auto" w:fill="auto"/>
            <w:vAlign w:val="center"/>
          </w:tcPr>
          <w:p w14:paraId="3DFC7E69" w14:textId="39504558"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6.65</w:t>
            </w:r>
          </w:p>
        </w:tc>
        <w:tc>
          <w:tcPr>
            <w:tcW w:w="799" w:type="dxa"/>
            <w:noWrap/>
          </w:tcPr>
          <w:p w14:paraId="1A8A6115" w14:textId="2B70DF07"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43.60</w:t>
            </w:r>
          </w:p>
        </w:tc>
        <w:tc>
          <w:tcPr>
            <w:tcW w:w="960" w:type="dxa"/>
            <w:shd w:val="clear" w:color="auto" w:fill="auto"/>
            <w:noWrap/>
            <w:vAlign w:val="center"/>
          </w:tcPr>
          <w:p w14:paraId="49BB1B6D" w14:textId="56C46AD3"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18.76*</w:t>
            </w:r>
          </w:p>
        </w:tc>
        <w:tc>
          <w:tcPr>
            <w:tcW w:w="900" w:type="dxa"/>
            <w:shd w:val="clear" w:color="auto" w:fill="auto"/>
            <w:noWrap/>
            <w:vAlign w:val="center"/>
          </w:tcPr>
          <w:p w14:paraId="2A17F24D" w14:textId="79FCB736"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59.3</w:t>
            </w:r>
          </w:p>
        </w:tc>
        <w:tc>
          <w:tcPr>
            <w:tcW w:w="990" w:type="dxa"/>
            <w:shd w:val="clear" w:color="auto" w:fill="auto"/>
            <w:noWrap/>
            <w:vAlign w:val="center"/>
          </w:tcPr>
          <w:p w14:paraId="73B7354F" w14:textId="056772D6"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3.41</w:t>
            </w:r>
          </w:p>
        </w:tc>
      </w:tr>
      <w:tr w:rsidR="00026EB2" w:rsidRPr="001811F4" w14:paraId="7B37F808" w14:textId="77777777" w:rsidTr="00965CD1">
        <w:trPr>
          <w:trHeight w:val="170"/>
        </w:trPr>
        <w:tc>
          <w:tcPr>
            <w:tcW w:w="941" w:type="dxa"/>
            <w:shd w:val="clear" w:color="auto" w:fill="auto"/>
            <w:noWrap/>
            <w:vAlign w:val="center"/>
          </w:tcPr>
          <w:p w14:paraId="4771F304" w14:textId="77777777" w:rsidR="00026EB2" w:rsidRPr="001811F4" w:rsidRDefault="00026EB2" w:rsidP="00026EB2">
            <w:pPr>
              <w:ind w:left="400" w:hanging="400"/>
              <w:jc w:val="center"/>
              <w:rPr>
                <w:rFonts w:asciiTheme="minorHAnsi" w:hAnsiTheme="minorHAnsi"/>
                <w:sz w:val="16"/>
                <w:szCs w:val="16"/>
                <w:lang w:eastAsia="en-CA"/>
              </w:rPr>
            </w:pPr>
          </w:p>
        </w:tc>
        <w:tc>
          <w:tcPr>
            <w:tcW w:w="1292" w:type="dxa"/>
          </w:tcPr>
          <w:p w14:paraId="7984AE3A" w14:textId="77777777" w:rsidR="00026EB2" w:rsidRPr="001811F4" w:rsidRDefault="00026EB2" w:rsidP="00026EB2">
            <w:pPr>
              <w:ind w:left="400" w:hanging="400"/>
              <w:jc w:val="center"/>
              <w:rPr>
                <w:rFonts w:asciiTheme="minorHAnsi" w:hAnsiTheme="minorHAnsi"/>
                <w:sz w:val="16"/>
                <w:szCs w:val="16"/>
              </w:rPr>
            </w:pPr>
          </w:p>
        </w:tc>
        <w:tc>
          <w:tcPr>
            <w:tcW w:w="486" w:type="dxa"/>
          </w:tcPr>
          <w:p w14:paraId="721CD5BD" w14:textId="1FBAF99A"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7409870" w14:textId="381CD45F"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285.45</w:t>
            </w:r>
          </w:p>
        </w:tc>
        <w:tc>
          <w:tcPr>
            <w:tcW w:w="875" w:type="dxa"/>
            <w:shd w:val="clear" w:color="auto" w:fill="auto"/>
            <w:noWrap/>
            <w:vAlign w:val="center"/>
          </w:tcPr>
          <w:p w14:paraId="6424E65D" w14:textId="4A4F8099"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288.45</w:t>
            </w:r>
          </w:p>
        </w:tc>
        <w:tc>
          <w:tcPr>
            <w:tcW w:w="743" w:type="dxa"/>
            <w:shd w:val="clear" w:color="auto" w:fill="auto"/>
            <w:vAlign w:val="center"/>
          </w:tcPr>
          <w:p w14:paraId="76A66A47" w14:textId="0563353F"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3.00</w:t>
            </w:r>
          </w:p>
        </w:tc>
        <w:tc>
          <w:tcPr>
            <w:tcW w:w="799" w:type="dxa"/>
            <w:noWrap/>
          </w:tcPr>
          <w:p w14:paraId="69482698" w14:textId="63027E5A"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83.30</w:t>
            </w:r>
          </w:p>
        </w:tc>
        <w:tc>
          <w:tcPr>
            <w:tcW w:w="960" w:type="dxa"/>
            <w:shd w:val="clear" w:color="auto" w:fill="auto"/>
            <w:noWrap/>
            <w:vAlign w:val="center"/>
          </w:tcPr>
          <w:p w14:paraId="0FFD785A" w14:textId="2B1E4CB2"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28.23*</w:t>
            </w:r>
          </w:p>
        </w:tc>
        <w:tc>
          <w:tcPr>
            <w:tcW w:w="900" w:type="dxa"/>
            <w:shd w:val="clear" w:color="auto" w:fill="auto"/>
            <w:noWrap/>
            <w:vAlign w:val="center"/>
          </w:tcPr>
          <w:p w14:paraId="09FED417" w14:textId="6BA5B03E"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81.50</w:t>
            </w:r>
          </w:p>
        </w:tc>
        <w:tc>
          <w:tcPr>
            <w:tcW w:w="990" w:type="dxa"/>
            <w:shd w:val="clear" w:color="auto" w:fill="auto"/>
            <w:noWrap/>
            <w:vAlign w:val="center"/>
          </w:tcPr>
          <w:p w14:paraId="101B1D19" w14:textId="5A17D4FC"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1.45</w:t>
            </w:r>
          </w:p>
        </w:tc>
      </w:tr>
      <w:tr w:rsidR="00026EB2" w:rsidRPr="001811F4" w14:paraId="5F6A4458" w14:textId="77777777" w:rsidTr="00965CD1">
        <w:trPr>
          <w:trHeight w:val="170"/>
        </w:trPr>
        <w:tc>
          <w:tcPr>
            <w:tcW w:w="941" w:type="dxa"/>
            <w:shd w:val="clear" w:color="auto" w:fill="auto"/>
            <w:noWrap/>
            <w:vAlign w:val="center"/>
          </w:tcPr>
          <w:p w14:paraId="2D3354B3" w14:textId="345708F8" w:rsidR="00026EB2" w:rsidRPr="001811F4" w:rsidRDefault="00026EB2" w:rsidP="00026EB2">
            <w:pPr>
              <w:ind w:left="400" w:hanging="400"/>
              <w:jc w:val="center"/>
              <w:rPr>
                <w:rFonts w:asciiTheme="minorHAnsi" w:hAnsiTheme="minorHAnsi"/>
                <w:sz w:val="16"/>
                <w:szCs w:val="16"/>
                <w:lang w:eastAsia="en-CA"/>
              </w:rPr>
            </w:pPr>
          </w:p>
        </w:tc>
        <w:tc>
          <w:tcPr>
            <w:tcW w:w="1292" w:type="dxa"/>
          </w:tcPr>
          <w:p w14:paraId="2545325E" w14:textId="4A297AC1" w:rsidR="00026EB2" w:rsidRPr="001811F4" w:rsidRDefault="00026EB2" w:rsidP="00026EB2">
            <w:pPr>
              <w:ind w:left="400" w:hanging="400"/>
              <w:jc w:val="center"/>
              <w:rPr>
                <w:rFonts w:asciiTheme="minorHAnsi" w:hAnsiTheme="minorHAnsi"/>
                <w:sz w:val="16"/>
                <w:szCs w:val="16"/>
              </w:rPr>
            </w:pPr>
          </w:p>
        </w:tc>
        <w:tc>
          <w:tcPr>
            <w:tcW w:w="486" w:type="dxa"/>
          </w:tcPr>
          <w:p w14:paraId="6AAA03BB" w14:textId="63063FF1"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75E16FF" w14:textId="693E51FA"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286.45</w:t>
            </w:r>
          </w:p>
        </w:tc>
        <w:tc>
          <w:tcPr>
            <w:tcW w:w="875" w:type="dxa"/>
            <w:shd w:val="clear" w:color="auto" w:fill="auto"/>
            <w:noWrap/>
            <w:vAlign w:val="center"/>
          </w:tcPr>
          <w:p w14:paraId="0FA4E3FF" w14:textId="0E6636F8"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287.45</w:t>
            </w:r>
          </w:p>
        </w:tc>
        <w:tc>
          <w:tcPr>
            <w:tcW w:w="743" w:type="dxa"/>
            <w:shd w:val="clear" w:color="auto" w:fill="auto"/>
            <w:vAlign w:val="center"/>
          </w:tcPr>
          <w:p w14:paraId="43CB5952" w14:textId="5A19D28E"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1.00</w:t>
            </w:r>
          </w:p>
        </w:tc>
        <w:tc>
          <w:tcPr>
            <w:tcW w:w="799" w:type="dxa"/>
            <w:noWrap/>
          </w:tcPr>
          <w:p w14:paraId="6B2E74A8" w14:textId="47443C75"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199.50</w:t>
            </w:r>
          </w:p>
        </w:tc>
        <w:tc>
          <w:tcPr>
            <w:tcW w:w="960" w:type="dxa"/>
            <w:shd w:val="clear" w:color="auto" w:fill="auto"/>
            <w:noWrap/>
            <w:vAlign w:val="center"/>
          </w:tcPr>
          <w:p w14:paraId="703E3103" w14:textId="0A964898"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1CEB3428" w14:textId="0FA4BEC3"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145.00</w:t>
            </w:r>
          </w:p>
        </w:tc>
        <w:tc>
          <w:tcPr>
            <w:tcW w:w="990" w:type="dxa"/>
            <w:shd w:val="clear" w:color="auto" w:fill="auto"/>
            <w:noWrap/>
            <w:vAlign w:val="center"/>
          </w:tcPr>
          <w:p w14:paraId="063CA3F3" w14:textId="62CD0FAF"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0.69</w:t>
            </w:r>
          </w:p>
        </w:tc>
      </w:tr>
      <w:tr w:rsidR="00026EB2" w:rsidRPr="001811F4" w14:paraId="3D2E8A0E" w14:textId="77777777" w:rsidTr="00965CD1">
        <w:trPr>
          <w:trHeight w:val="170"/>
        </w:trPr>
        <w:tc>
          <w:tcPr>
            <w:tcW w:w="941" w:type="dxa"/>
            <w:shd w:val="clear" w:color="auto" w:fill="auto"/>
            <w:noWrap/>
            <w:vAlign w:val="center"/>
          </w:tcPr>
          <w:p w14:paraId="0ACCBE1C" w14:textId="77777777" w:rsidR="00026EB2" w:rsidRPr="001811F4" w:rsidRDefault="00026EB2" w:rsidP="00965CD1">
            <w:pPr>
              <w:ind w:left="400" w:hanging="400"/>
              <w:jc w:val="center"/>
              <w:rPr>
                <w:rFonts w:asciiTheme="minorHAnsi" w:hAnsiTheme="minorHAnsi"/>
                <w:sz w:val="16"/>
                <w:szCs w:val="16"/>
                <w:lang w:eastAsia="en-CA"/>
              </w:rPr>
            </w:pPr>
          </w:p>
        </w:tc>
        <w:tc>
          <w:tcPr>
            <w:tcW w:w="1292" w:type="dxa"/>
          </w:tcPr>
          <w:p w14:paraId="6BA5FF5A" w14:textId="77777777" w:rsidR="00026EB2" w:rsidRPr="001811F4" w:rsidRDefault="00026EB2" w:rsidP="00965CD1">
            <w:pPr>
              <w:ind w:left="400" w:hanging="400"/>
              <w:jc w:val="center"/>
              <w:rPr>
                <w:rFonts w:asciiTheme="minorHAnsi" w:hAnsiTheme="minorHAnsi"/>
                <w:sz w:val="15"/>
                <w:szCs w:val="15"/>
              </w:rPr>
            </w:pPr>
          </w:p>
        </w:tc>
        <w:tc>
          <w:tcPr>
            <w:tcW w:w="486" w:type="dxa"/>
          </w:tcPr>
          <w:p w14:paraId="5A420EF6" w14:textId="4B83FB56"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3344E988" w14:textId="70F3940F" w:rsidR="00026EB2" w:rsidRPr="001811F4" w:rsidRDefault="00026EB2" w:rsidP="00965CD1">
            <w:pPr>
              <w:ind w:left="400" w:hanging="400"/>
              <w:jc w:val="center"/>
              <w:rPr>
                <w:rFonts w:asciiTheme="minorHAnsi" w:hAnsiTheme="minorHAnsi"/>
                <w:sz w:val="16"/>
                <w:szCs w:val="16"/>
              </w:rPr>
            </w:pPr>
          </w:p>
        </w:tc>
        <w:tc>
          <w:tcPr>
            <w:tcW w:w="875" w:type="dxa"/>
            <w:shd w:val="clear" w:color="auto" w:fill="auto"/>
            <w:noWrap/>
            <w:vAlign w:val="center"/>
          </w:tcPr>
          <w:p w14:paraId="75BFCB0A" w14:textId="45588BAF" w:rsidR="00026EB2" w:rsidRPr="001811F4" w:rsidRDefault="00026EB2" w:rsidP="00965CD1">
            <w:pPr>
              <w:ind w:left="400" w:hanging="400"/>
              <w:jc w:val="center"/>
              <w:rPr>
                <w:rFonts w:asciiTheme="minorHAnsi" w:hAnsiTheme="minorHAnsi"/>
                <w:sz w:val="16"/>
                <w:szCs w:val="16"/>
              </w:rPr>
            </w:pPr>
          </w:p>
        </w:tc>
        <w:tc>
          <w:tcPr>
            <w:tcW w:w="743" w:type="dxa"/>
            <w:shd w:val="clear" w:color="auto" w:fill="auto"/>
            <w:vAlign w:val="center"/>
          </w:tcPr>
          <w:p w14:paraId="59DD2728" w14:textId="73880C9B" w:rsidR="00026EB2" w:rsidRPr="001811F4" w:rsidRDefault="00026EB2" w:rsidP="00965CD1">
            <w:pPr>
              <w:ind w:left="400" w:hanging="400"/>
              <w:jc w:val="center"/>
              <w:rPr>
                <w:rFonts w:asciiTheme="minorHAnsi" w:hAnsiTheme="minorHAnsi"/>
                <w:sz w:val="16"/>
                <w:szCs w:val="16"/>
              </w:rPr>
            </w:pPr>
          </w:p>
        </w:tc>
        <w:tc>
          <w:tcPr>
            <w:tcW w:w="799" w:type="dxa"/>
            <w:noWrap/>
          </w:tcPr>
          <w:p w14:paraId="1434125C" w14:textId="10E9C71B" w:rsidR="00026EB2" w:rsidRPr="001811F4" w:rsidRDefault="00026EB2" w:rsidP="00965CD1">
            <w:pPr>
              <w:ind w:left="400" w:hanging="400"/>
              <w:jc w:val="center"/>
              <w:rPr>
                <w:rFonts w:asciiTheme="minorHAnsi" w:hAnsiTheme="minorHAnsi"/>
                <w:sz w:val="16"/>
                <w:szCs w:val="16"/>
              </w:rPr>
            </w:pPr>
          </w:p>
        </w:tc>
        <w:tc>
          <w:tcPr>
            <w:tcW w:w="960" w:type="dxa"/>
            <w:shd w:val="clear" w:color="auto" w:fill="auto"/>
            <w:noWrap/>
            <w:vAlign w:val="center"/>
          </w:tcPr>
          <w:p w14:paraId="2CB10B52" w14:textId="0114AAD1" w:rsidR="00026EB2" w:rsidRPr="001811F4" w:rsidRDefault="00026EB2" w:rsidP="00965CD1">
            <w:pPr>
              <w:ind w:left="400" w:hanging="400"/>
              <w:jc w:val="center"/>
              <w:rPr>
                <w:rFonts w:asciiTheme="minorHAnsi" w:hAnsiTheme="minorHAnsi"/>
                <w:sz w:val="16"/>
                <w:szCs w:val="16"/>
                <w:lang w:eastAsia="en-CA"/>
              </w:rPr>
            </w:pPr>
          </w:p>
        </w:tc>
        <w:tc>
          <w:tcPr>
            <w:tcW w:w="900" w:type="dxa"/>
            <w:shd w:val="clear" w:color="auto" w:fill="auto"/>
            <w:noWrap/>
            <w:vAlign w:val="center"/>
          </w:tcPr>
          <w:p w14:paraId="1F0C0F99" w14:textId="36EEC552" w:rsidR="00026EB2" w:rsidRPr="001811F4" w:rsidRDefault="00026EB2" w:rsidP="00965CD1">
            <w:pPr>
              <w:ind w:left="400" w:hanging="400"/>
              <w:jc w:val="center"/>
              <w:rPr>
                <w:rFonts w:asciiTheme="minorHAnsi" w:hAnsiTheme="minorHAnsi"/>
                <w:sz w:val="16"/>
                <w:szCs w:val="16"/>
                <w:lang w:eastAsia="en-CA"/>
              </w:rPr>
            </w:pPr>
          </w:p>
        </w:tc>
        <w:tc>
          <w:tcPr>
            <w:tcW w:w="990" w:type="dxa"/>
            <w:shd w:val="clear" w:color="auto" w:fill="auto"/>
            <w:noWrap/>
            <w:vAlign w:val="center"/>
          </w:tcPr>
          <w:p w14:paraId="2CBF2D03" w14:textId="09FFD72E" w:rsidR="00026EB2" w:rsidRPr="001811F4" w:rsidRDefault="00026EB2" w:rsidP="00965CD1">
            <w:pPr>
              <w:ind w:left="400" w:hanging="400"/>
              <w:jc w:val="center"/>
              <w:rPr>
                <w:rFonts w:asciiTheme="minorHAnsi" w:hAnsiTheme="minorHAnsi"/>
                <w:sz w:val="16"/>
                <w:szCs w:val="16"/>
                <w:lang w:eastAsia="en-CA"/>
              </w:rPr>
            </w:pPr>
          </w:p>
        </w:tc>
      </w:tr>
      <w:tr w:rsidR="00026EB2" w:rsidRPr="001811F4" w14:paraId="24AF6EBA" w14:textId="77777777" w:rsidTr="00965CD1">
        <w:trPr>
          <w:trHeight w:val="170"/>
        </w:trPr>
        <w:tc>
          <w:tcPr>
            <w:tcW w:w="941" w:type="dxa"/>
            <w:shd w:val="clear" w:color="auto" w:fill="auto"/>
            <w:noWrap/>
            <w:vAlign w:val="center"/>
          </w:tcPr>
          <w:p w14:paraId="3D731D3E" w14:textId="52A55FB6"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P17-1298</w:t>
            </w:r>
          </w:p>
        </w:tc>
        <w:tc>
          <w:tcPr>
            <w:tcW w:w="1292" w:type="dxa"/>
          </w:tcPr>
          <w:p w14:paraId="0435AB6B" w14:textId="38A7925E"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602</w:t>
            </w:r>
          </w:p>
        </w:tc>
        <w:tc>
          <w:tcPr>
            <w:tcW w:w="486" w:type="dxa"/>
          </w:tcPr>
          <w:p w14:paraId="19FDDDD2" w14:textId="2B33BEC9" w:rsidR="00026EB2" w:rsidRPr="001811F4" w:rsidRDefault="00026EB2" w:rsidP="00026EB2">
            <w:pPr>
              <w:ind w:left="400" w:hanging="400"/>
              <w:jc w:val="center"/>
              <w:rPr>
                <w:rFonts w:asciiTheme="minorHAnsi" w:hAnsiTheme="minorHAnsi"/>
                <w:sz w:val="16"/>
                <w:szCs w:val="16"/>
              </w:rPr>
            </w:pPr>
          </w:p>
        </w:tc>
        <w:tc>
          <w:tcPr>
            <w:tcW w:w="990" w:type="dxa"/>
            <w:shd w:val="clear" w:color="auto" w:fill="auto"/>
            <w:noWrap/>
            <w:vAlign w:val="center"/>
          </w:tcPr>
          <w:p w14:paraId="3B3392BD" w14:textId="1C4828D6"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280.55</w:t>
            </w:r>
          </w:p>
        </w:tc>
        <w:tc>
          <w:tcPr>
            <w:tcW w:w="875" w:type="dxa"/>
            <w:shd w:val="clear" w:color="auto" w:fill="auto"/>
            <w:noWrap/>
            <w:vAlign w:val="center"/>
          </w:tcPr>
          <w:p w14:paraId="44912125" w14:textId="4A55E1F6"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314.00</w:t>
            </w:r>
          </w:p>
        </w:tc>
        <w:tc>
          <w:tcPr>
            <w:tcW w:w="743" w:type="dxa"/>
            <w:shd w:val="clear" w:color="auto" w:fill="auto"/>
            <w:vAlign w:val="center"/>
          </w:tcPr>
          <w:p w14:paraId="0EB16308" w14:textId="64A4C9E2"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33.45</w:t>
            </w:r>
          </w:p>
        </w:tc>
        <w:tc>
          <w:tcPr>
            <w:tcW w:w="799" w:type="dxa"/>
            <w:shd w:val="clear" w:color="auto" w:fill="auto"/>
            <w:noWrap/>
            <w:vAlign w:val="center"/>
          </w:tcPr>
          <w:p w14:paraId="4630F489" w14:textId="6DF1DF2E"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2.40</w:t>
            </w:r>
          </w:p>
        </w:tc>
        <w:tc>
          <w:tcPr>
            <w:tcW w:w="960" w:type="dxa"/>
            <w:shd w:val="clear" w:color="auto" w:fill="auto"/>
            <w:noWrap/>
            <w:vAlign w:val="center"/>
          </w:tcPr>
          <w:p w14:paraId="5F22024F" w14:textId="1564AD3A"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rPr>
              <w:t>2.40</w:t>
            </w:r>
          </w:p>
        </w:tc>
        <w:tc>
          <w:tcPr>
            <w:tcW w:w="900" w:type="dxa"/>
            <w:shd w:val="clear" w:color="auto" w:fill="auto"/>
            <w:noWrap/>
            <w:vAlign w:val="center"/>
          </w:tcPr>
          <w:p w14:paraId="36BF8909" w14:textId="3433A5FF"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42.0</w:t>
            </w:r>
          </w:p>
        </w:tc>
        <w:tc>
          <w:tcPr>
            <w:tcW w:w="990" w:type="dxa"/>
            <w:shd w:val="clear" w:color="auto" w:fill="auto"/>
            <w:noWrap/>
            <w:vAlign w:val="center"/>
          </w:tcPr>
          <w:p w14:paraId="6CF8ED2B" w14:textId="796D375B"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2.67</w:t>
            </w:r>
          </w:p>
        </w:tc>
      </w:tr>
      <w:tr w:rsidR="00026EB2" w:rsidRPr="001811F4" w14:paraId="1C5A4A78" w14:textId="77777777" w:rsidTr="00965CD1">
        <w:trPr>
          <w:trHeight w:val="170"/>
        </w:trPr>
        <w:tc>
          <w:tcPr>
            <w:tcW w:w="941" w:type="dxa"/>
            <w:shd w:val="clear" w:color="auto" w:fill="auto"/>
            <w:noWrap/>
            <w:vAlign w:val="center"/>
          </w:tcPr>
          <w:p w14:paraId="7937A2D1" w14:textId="77777777" w:rsidR="00026EB2" w:rsidRPr="001811F4" w:rsidRDefault="00026EB2" w:rsidP="00026EB2">
            <w:pPr>
              <w:ind w:left="400" w:hanging="400"/>
              <w:jc w:val="center"/>
              <w:rPr>
                <w:rFonts w:asciiTheme="minorHAnsi" w:hAnsiTheme="minorHAnsi"/>
                <w:sz w:val="16"/>
                <w:szCs w:val="16"/>
                <w:lang w:eastAsia="en-CA"/>
              </w:rPr>
            </w:pPr>
          </w:p>
        </w:tc>
        <w:tc>
          <w:tcPr>
            <w:tcW w:w="1292" w:type="dxa"/>
          </w:tcPr>
          <w:p w14:paraId="666E368B" w14:textId="77777777" w:rsidR="00026EB2" w:rsidRPr="001811F4" w:rsidRDefault="00026EB2" w:rsidP="00026EB2">
            <w:pPr>
              <w:ind w:left="400" w:hanging="400"/>
              <w:jc w:val="center"/>
              <w:rPr>
                <w:rFonts w:asciiTheme="minorHAnsi" w:hAnsiTheme="minorHAnsi"/>
                <w:sz w:val="16"/>
                <w:szCs w:val="16"/>
              </w:rPr>
            </w:pPr>
          </w:p>
        </w:tc>
        <w:tc>
          <w:tcPr>
            <w:tcW w:w="486" w:type="dxa"/>
          </w:tcPr>
          <w:p w14:paraId="2D2F4DD6" w14:textId="3E00AAAB"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AC9CE55" w14:textId="4487EA67"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285.35</w:t>
            </w:r>
          </w:p>
        </w:tc>
        <w:tc>
          <w:tcPr>
            <w:tcW w:w="875" w:type="dxa"/>
            <w:shd w:val="clear" w:color="auto" w:fill="auto"/>
            <w:noWrap/>
            <w:vAlign w:val="center"/>
          </w:tcPr>
          <w:p w14:paraId="7AFD4035" w14:textId="54766E0F"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289.75</w:t>
            </w:r>
          </w:p>
        </w:tc>
        <w:tc>
          <w:tcPr>
            <w:tcW w:w="743" w:type="dxa"/>
            <w:shd w:val="clear" w:color="auto" w:fill="auto"/>
            <w:vAlign w:val="center"/>
          </w:tcPr>
          <w:p w14:paraId="60952D55" w14:textId="10D7C72E"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4.40</w:t>
            </w:r>
          </w:p>
        </w:tc>
        <w:tc>
          <w:tcPr>
            <w:tcW w:w="799" w:type="dxa"/>
            <w:shd w:val="clear" w:color="auto" w:fill="auto"/>
            <w:noWrap/>
            <w:vAlign w:val="center"/>
          </w:tcPr>
          <w:p w14:paraId="55F90E4A" w14:textId="730BC824"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9.60</w:t>
            </w:r>
          </w:p>
        </w:tc>
        <w:tc>
          <w:tcPr>
            <w:tcW w:w="960" w:type="dxa"/>
            <w:shd w:val="clear" w:color="auto" w:fill="auto"/>
            <w:noWrap/>
            <w:vAlign w:val="center"/>
          </w:tcPr>
          <w:p w14:paraId="4EA602C0" w14:textId="52563DEB"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rPr>
              <w:t>9.60</w:t>
            </w:r>
          </w:p>
        </w:tc>
        <w:tc>
          <w:tcPr>
            <w:tcW w:w="900" w:type="dxa"/>
            <w:shd w:val="clear" w:color="auto" w:fill="auto"/>
            <w:noWrap/>
            <w:vAlign w:val="center"/>
          </w:tcPr>
          <w:p w14:paraId="51C45FBB" w14:textId="143B5474"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14.9</w:t>
            </w:r>
          </w:p>
        </w:tc>
        <w:tc>
          <w:tcPr>
            <w:tcW w:w="990" w:type="dxa"/>
            <w:shd w:val="clear" w:color="auto" w:fill="auto"/>
            <w:noWrap/>
            <w:vAlign w:val="center"/>
          </w:tcPr>
          <w:p w14:paraId="75997CEB" w14:textId="3E657A69"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0.54</w:t>
            </w:r>
          </w:p>
        </w:tc>
      </w:tr>
      <w:tr w:rsidR="00026EB2" w:rsidRPr="001811F4" w14:paraId="34FC69A4" w14:textId="77777777" w:rsidTr="00965CD1">
        <w:trPr>
          <w:trHeight w:val="170"/>
        </w:trPr>
        <w:tc>
          <w:tcPr>
            <w:tcW w:w="941" w:type="dxa"/>
            <w:shd w:val="clear" w:color="auto" w:fill="auto"/>
            <w:noWrap/>
            <w:vAlign w:val="center"/>
          </w:tcPr>
          <w:p w14:paraId="4EE7A440" w14:textId="44814C11" w:rsidR="00026EB2" w:rsidRPr="001811F4" w:rsidRDefault="00026EB2" w:rsidP="00026EB2">
            <w:pPr>
              <w:ind w:left="400" w:hanging="400"/>
              <w:jc w:val="center"/>
              <w:rPr>
                <w:rFonts w:asciiTheme="minorHAnsi" w:hAnsiTheme="minorHAnsi"/>
                <w:sz w:val="16"/>
                <w:szCs w:val="16"/>
                <w:lang w:eastAsia="en-CA"/>
              </w:rPr>
            </w:pPr>
          </w:p>
        </w:tc>
        <w:tc>
          <w:tcPr>
            <w:tcW w:w="1292" w:type="dxa"/>
          </w:tcPr>
          <w:p w14:paraId="2795101B" w14:textId="6BA2180B" w:rsidR="00026EB2" w:rsidRPr="001811F4" w:rsidRDefault="00026EB2" w:rsidP="00026EB2">
            <w:pPr>
              <w:ind w:left="400" w:hanging="400"/>
              <w:jc w:val="center"/>
              <w:rPr>
                <w:rFonts w:asciiTheme="minorHAnsi" w:hAnsiTheme="minorHAnsi"/>
                <w:sz w:val="16"/>
                <w:szCs w:val="16"/>
              </w:rPr>
            </w:pPr>
          </w:p>
        </w:tc>
        <w:tc>
          <w:tcPr>
            <w:tcW w:w="486" w:type="dxa"/>
          </w:tcPr>
          <w:p w14:paraId="1C97A205" w14:textId="3AA03392"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02F54DD" w14:textId="6AEE408B"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286.45</w:t>
            </w:r>
          </w:p>
        </w:tc>
        <w:tc>
          <w:tcPr>
            <w:tcW w:w="875" w:type="dxa"/>
            <w:shd w:val="clear" w:color="auto" w:fill="auto"/>
            <w:noWrap/>
            <w:vAlign w:val="center"/>
          </w:tcPr>
          <w:p w14:paraId="32D75ADB" w14:textId="1DFE450E"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287.55</w:t>
            </w:r>
          </w:p>
        </w:tc>
        <w:tc>
          <w:tcPr>
            <w:tcW w:w="743" w:type="dxa"/>
            <w:shd w:val="clear" w:color="auto" w:fill="auto"/>
            <w:vAlign w:val="center"/>
          </w:tcPr>
          <w:p w14:paraId="0AC562B9" w14:textId="5C09C3BC"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1.10</w:t>
            </w:r>
          </w:p>
        </w:tc>
        <w:tc>
          <w:tcPr>
            <w:tcW w:w="799" w:type="dxa"/>
            <w:shd w:val="clear" w:color="auto" w:fill="auto"/>
            <w:noWrap/>
            <w:vAlign w:val="center"/>
          </w:tcPr>
          <w:p w14:paraId="516908EE" w14:textId="260A1021"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23.90</w:t>
            </w:r>
          </w:p>
        </w:tc>
        <w:tc>
          <w:tcPr>
            <w:tcW w:w="960" w:type="dxa"/>
            <w:shd w:val="clear" w:color="auto" w:fill="auto"/>
            <w:noWrap/>
            <w:vAlign w:val="center"/>
          </w:tcPr>
          <w:p w14:paraId="4588755E" w14:textId="519254E2"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rPr>
              <w:t>23.90</w:t>
            </w:r>
          </w:p>
        </w:tc>
        <w:tc>
          <w:tcPr>
            <w:tcW w:w="900" w:type="dxa"/>
            <w:shd w:val="clear" w:color="auto" w:fill="auto"/>
            <w:noWrap/>
            <w:vAlign w:val="center"/>
          </w:tcPr>
          <w:p w14:paraId="1F0B6800" w14:textId="54F71201"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27.6</w:t>
            </w:r>
          </w:p>
        </w:tc>
        <w:tc>
          <w:tcPr>
            <w:tcW w:w="990" w:type="dxa"/>
            <w:shd w:val="clear" w:color="auto" w:fill="auto"/>
            <w:noWrap/>
            <w:vAlign w:val="center"/>
          </w:tcPr>
          <w:p w14:paraId="13A17B1B" w14:textId="1DBBB694"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1.10</w:t>
            </w:r>
          </w:p>
        </w:tc>
      </w:tr>
      <w:tr w:rsidR="00026EB2" w:rsidRPr="001811F4" w14:paraId="645A6D4E" w14:textId="77777777" w:rsidTr="00965CD1">
        <w:trPr>
          <w:trHeight w:val="170"/>
        </w:trPr>
        <w:tc>
          <w:tcPr>
            <w:tcW w:w="941" w:type="dxa"/>
            <w:shd w:val="clear" w:color="auto" w:fill="auto"/>
            <w:noWrap/>
            <w:vAlign w:val="center"/>
          </w:tcPr>
          <w:p w14:paraId="526D8035" w14:textId="77777777" w:rsidR="00026EB2" w:rsidRPr="001811F4" w:rsidRDefault="00026EB2" w:rsidP="00026EB2">
            <w:pPr>
              <w:ind w:left="400" w:hanging="400"/>
              <w:jc w:val="center"/>
              <w:rPr>
                <w:rFonts w:asciiTheme="minorHAnsi" w:hAnsiTheme="minorHAnsi"/>
                <w:sz w:val="16"/>
                <w:szCs w:val="16"/>
                <w:lang w:eastAsia="en-CA"/>
              </w:rPr>
            </w:pPr>
          </w:p>
        </w:tc>
        <w:tc>
          <w:tcPr>
            <w:tcW w:w="1292" w:type="dxa"/>
          </w:tcPr>
          <w:p w14:paraId="4DDC63F8" w14:textId="77777777" w:rsidR="00026EB2" w:rsidRPr="001811F4" w:rsidRDefault="00026EB2" w:rsidP="00026EB2">
            <w:pPr>
              <w:ind w:left="400" w:hanging="400"/>
              <w:jc w:val="center"/>
              <w:rPr>
                <w:rFonts w:asciiTheme="minorHAnsi" w:hAnsiTheme="minorHAnsi"/>
                <w:sz w:val="16"/>
                <w:szCs w:val="16"/>
              </w:rPr>
            </w:pPr>
          </w:p>
        </w:tc>
        <w:tc>
          <w:tcPr>
            <w:tcW w:w="486" w:type="dxa"/>
          </w:tcPr>
          <w:p w14:paraId="1AF3FE75" w14:textId="2EE72C86"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D758E6C" w14:textId="27CEC7A7"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308.00</w:t>
            </w:r>
          </w:p>
        </w:tc>
        <w:tc>
          <w:tcPr>
            <w:tcW w:w="875" w:type="dxa"/>
            <w:shd w:val="clear" w:color="auto" w:fill="auto"/>
            <w:noWrap/>
            <w:vAlign w:val="center"/>
          </w:tcPr>
          <w:p w14:paraId="41E57663" w14:textId="0651DA7B"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314.00</w:t>
            </w:r>
          </w:p>
        </w:tc>
        <w:tc>
          <w:tcPr>
            <w:tcW w:w="743" w:type="dxa"/>
            <w:shd w:val="clear" w:color="auto" w:fill="auto"/>
            <w:vAlign w:val="center"/>
          </w:tcPr>
          <w:p w14:paraId="1AFB93CD" w14:textId="07D15E9F"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6.00</w:t>
            </w:r>
          </w:p>
        </w:tc>
        <w:tc>
          <w:tcPr>
            <w:tcW w:w="799" w:type="dxa"/>
            <w:shd w:val="clear" w:color="auto" w:fill="auto"/>
            <w:noWrap/>
            <w:vAlign w:val="center"/>
          </w:tcPr>
          <w:p w14:paraId="4061DF29" w14:textId="6B198FFD"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3.07</w:t>
            </w:r>
          </w:p>
        </w:tc>
        <w:tc>
          <w:tcPr>
            <w:tcW w:w="960" w:type="dxa"/>
            <w:shd w:val="clear" w:color="auto" w:fill="auto"/>
            <w:noWrap/>
            <w:vAlign w:val="center"/>
          </w:tcPr>
          <w:p w14:paraId="05BB10DF" w14:textId="75CF4D3F"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rPr>
              <w:t>3.07</w:t>
            </w:r>
          </w:p>
        </w:tc>
        <w:tc>
          <w:tcPr>
            <w:tcW w:w="900" w:type="dxa"/>
            <w:shd w:val="clear" w:color="auto" w:fill="auto"/>
            <w:noWrap/>
            <w:vAlign w:val="center"/>
          </w:tcPr>
          <w:p w14:paraId="748300D8" w14:textId="371AA547"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54.7</w:t>
            </w:r>
          </w:p>
        </w:tc>
        <w:tc>
          <w:tcPr>
            <w:tcW w:w="990" w:type="dxa"/>
            <w:shd w:val="clear" w:color="auto" w:fill="auto"/>
            <w:noWrap/>
            <w:vAlign w:val="center"/>
          </w:tcPr>
          <w:p w14:paraId="60C44365" w14:textId="3994BE68" w:rsidR="00026EB2" w:rsidRPr="001811F4" w:rsidRDefault="00026EB2"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5.58</w:t>
            </w:r>
          </w:p>
        </w:tc>
      </w:tr>
      <w:tr w:rsidR="00026EB2" w:rsidRPr="001811F4" w14:paraId="07D3F647" w14:textId="77777777" w:rsidTr="00965CD1">
        <w:trPr>
          <w:trHeight w:val="170"/>
        </w:trPr>
        <w:tc>
          <w:tcPr>
            <w:tcW w:w="941" w:type="dxa"/>
            <w:shd w:val="clear" w:color="auto" w:fill="auto"/>
            <w:noWrap/>
            <w:vAlign w:val="center"/>
          </w:tcPr>
          <w:p w14:paraId="7C202D96" w14:textId="77777777" w:rsidR="00026EB2" w:rsidRPr="001811F4" w:rsidRDefault="00026EB2" w:rsidP="00965CD1">
            <w:pPr>
              <w:ind w:left="400" w:hanging="400"/>
              <w:jc w:val="center"/>
              <w:rPr>
                <w:rFonts w:asciiTheme="minorHAnsi" w:hAnsiTheme="minorHAnsi"/>
                <w:sz w:val="16"/>
                <w:szCs w:val="16"/>
                <w:lang w:eastAsia="en-CA"/>
              </w:rPr>
            </w:pPr>
          </w:p>
        </w:tc>
        <w:tc>
          <w:tcPr>
            <w:tcW w:w="1292" w:type="dxa"/>
          </w:tcPr>
          <w:p w14:paraId="7981D50A" w14:textId="77777777" w:rsidR="00026EB2" w:rsidRPr="001811F4" w:rsidRDefault="00026EB2" w:rsidP="00965CD1">
            <w:pPr>
              <w:ind w:left="400" w:hanging="400"/>
              <w:jc w:val="center"/>
              <w:rPr>
                <w:rFonts w:asciiTheme="minorHAnsi" w:hAnsiTheme="minorHAnsi"/>
                <w:sz w:val="16"/>
                <w:szCs w:val="16"/>
              </w:rPr>
            </w:pPr>
          </w:p>
        </w:tc>
        <w:tc>
          <w:tcPr>
            <w:tcW w:w="486" w:type="dxa"/>
          </w:tcPr>
          <w:p w14:paraId="04D6E316" w14:textId="43D2AF5B"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42D27F9C" w14:textId="327EC184" w:rsidR="00026EB2" w:rsidRPr="001811F4" w:rsidRDefault="00026EB2" w:rsidP="00965CD1">
            <w:pPr>
              <w:ind w:left="400" w:hanging="400"/>
              <w:jc w:val="center"/>
              <w:rPr>
                <w:rFonts w:asciiTheme="minorHAnsi" w:hAnsiTheme="minorHAnsi"/>
                <w:sz w:val="16"/>
                <w:szCs w:val="16"/>
              </w:rPr>
            </w:pPr>
          </w:p>
        </w:tc>
        <w:tc>
          <w:tcPr>
            <w:tcW w:w="875" w:type="dxa"/>
            <w:shd w:val="clear" w:color="auto" w:fill="auto"/>
            <w:noWrap/>
            <w:vAlign w:val="center"/>
          </w:tcPr>
          <w:p w14:paraId="20765B7D" w14:textId="282BC705" w:rsidR="00026EB2" w:rsidRPr="001811F4" w:rsidRDefault="00026EB2" w:rsidP="00965CD1">
            <w:pPr>
              <w:ind w:left="400" w:hanging="400"/>
              <w:jc w:val="center"/>
              <w:rPr>
                <w:rFonts w:asciiTheme="minorHAnsi" w:hAnsiTheme="minorHAnsi"/>
                <w:sz w:val="16"/>
                <w:szCs w:val="16"/>
              </w:rPr>
            </w:pPr>
          </w:p>
        </w:tc>
        <w:tc>
          <w:tcPr>
            <w:tcW w:w="743" w:type="dxa"/>
            <w:shd w:val="clear" w:color="auto" w:fill="auto"/>
            <w:vAlign w:val="center"/>
          </w:tcPr>
          <w:p w14:paraId="77A09FC0" w14:textId="2DCCE2F6" w:rsidR="00026EB2" w:rsidRPr="001811F4" w:rsidRDefault="00026EB2" w:rsidP="00965CD1">
            <w:pPr>
              <w:ind w:left="400" w:hanging="400"/>
              <w:jc w:val="center"/>
              <w:rPr>
                <w:rFonts w:asciiTheme="minorHAnsi" w:hAnsiTheme="minorHAnsi"/>
                <w:sz w:val="16"/>
                <w:szCs w:val="16"/>
              </w:rPr>
            </w:pPr>
          </w:p>
        </w:tc>
        <w:tc>
          <w:tcPr>
            <w:tcW w:w="799" w:type="dxa"/>
            <w:noWrap/>
          </w:tcPr>
          <w:p w14:paraId="681D84AE" w14:textId="72512387" w:rsidR="00026EB2" w:rsidRPr="001811F4" w:rsidRDefault="00026EB2" w:rsidP="00965CD1">
            <w:pPr>
              <w:ind w:left="400" w:hanging="400"/>
              <w:jc w:val="center"/>
              <w:rPr>
                <w:rFonts w:asciiTheme="minorHAnsi" w:hAnsiTheme="minorHAnsi"/>
                <w:sz w:val="16"/>
                <w:szCs w:val="16"/>
              </w:rPr>
            </w:pPr>
          </w:p>
        </w:tc>
        <w:tc>
          <w:tcPr>
            <w:tcW w:w="960" w:type="dxa"/>
            <w:noWrap/>
          </w:tcPr>
          <w:p w14:paraId="4F77F1D5" w14:textId="12F8EAB7" w:rsidR="00026EB2" w:rsidRPr="001811F4" w:rsidRDefault="00026EB2" w:rsidP="00965CD1">
            <w:pPr>
              <w:ind w:left="400" w:hanging="400"/>
              <w:jc w:val="center"/>
              <w:rPr>
                <w:rFonts w:asciiTheme="minorHAnsi" w:hAnsiTheme="minorHAnsi"/>
                <w:sz w:val="16"/>
                <w:szCs w:val="16"/>
                <w:lang w:eastAsia="en-CA"/>
              </w:rPr>
            </w:pPr>
          </w:p>
        </w:tc>
        <w:tc>
          <w:tcPr>
            <w:tcW w:w="900" w:type="dxa"/>
            <w:shd w:val="clear" w:color="auto" w:fill="auto"/>
            <w:noWrap/>
            <w:vAlign w:val="center"/>
          </w:tcPr>
          <w:p w14:paraId="4785646D" w14:textId="0BC801C7" w:rsidR="00026EB2" w:rsidRPr="001811F4" w:rsidRDefault="00026EB2" w:rsidP="00965CD1">
            <w:pPr>
              <w:ind w:left="400" w:hanging="400"/>
              <w:jc w:val="center"/>
              <w:rPr>
                <w:rFonts w:asciiTheme="minorHAnsi" w:hAnsiTheme="minorHAnsi"/>
                <w:sz w:val="16"/>
                <w:szCs w:val="16"/>
                <w:lang w:eastAsia="en-CA"/>
              </w:rPr>
            </w:pPr>
          </w:p>
        </w:tc>
        <w:tc>
          <w:tcPr>
            <w:tcW w:w="990" w:type="dxa"/>
            <w:shd w:val="clear" w:color="auto" w:fill="auto"/>
            <w:noWrap/>
            <w:vAlign w:val="center"/>
          </w:tcPr>
          <w:p w14:paraId="636A8096" w14:textId="6FB4F280" w:rsidR="00026EB2" w:rsidRPr="001811F4" w:rsidRDefault="00026EB2" w:rsidP="00965CD1">
            <w:pPr>
              <w:ind w:left="400" w:hanging="400"/>
              <w:jc w:val="center"/>
              <w:rPr>
                <w:rFonts w:asciiTheme="minorHAnsi" w:hAnsiTheme="minorHAnsi"/>
                <w:sz w:val="16"/>
                <w:szCs w:val="16"/>
                <w:lang w:eastAsia="en-CA"/>
              </w:rPr>
            </w:pPr>
          </w:p>
        </w:tc>
      </w:tr>
      <w:tr w:rsidR="00026EB2" w:rsidRPr="001811F4" w14:paraId="71C1A75B" w14:textId="77777777" w:rsidTr="00965CD1">
        <w:trPr>
          <w:trHeight w:val="170"/>
        </w:trPr>
        <w:tc>
          <w:tcPr>
            <w:tcW w:w="941" w:type="dxa"/>
            <w:shd w:val="clear" w:color="auto" w:fill="auto"/>
            <w:noWrap/>
            <w:vAlign w:val="center"/>
          </w:tcPr>
          <w:p w14:paraId="699BB7F7" w14:textId="223327EA" w:rsidR="00026EB2" w:rsidRPr="001811F4" w:rsidRDefault="00026EB2"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P17-1306</w:t>
            </w:r>
          </w:p>
        </w:tc>
        <w:tc>
          <w:tcPr>
            <w:tcW w:w="1292" w:type="dxa"/>
          </w:tcPr>
          <w:p w14:paraId="15ED6516" w14:textId="21909679" w:rsidR="00026EB2" w:rsidRPr="001811F4" w:rsidRDefault="00026EB2" w:rsidP="00965CD1">
            <w:pPr>
              <w:ind w:left="400" w:hanging="400"/>
              <w:jc w:val="center"/>
              <w:rPr>
                <w:rFonts w:asciiTheme="minorHAnsi" w:hAnsiTheme="minorHAnsi"/>
                <w:sz w:val="16"/>
                <w:szCs w:val="16"/>
              </w:rPr>
            </w:pPr>
            <w:r>
              <w:rPr>
                <w:rFonts w:asciiTheme="minorHAnsi" w:hAnsiTheme="minorHAnsi"/>
                <w:sz w:val="16"/>
                <w:szCs w:val="16"/>
              </w:rPr>
              <w:t>602</w:t>
            </w:r>
          </w:p>
        </w:tc>
        <w:tc>
          <w:tcPr>
            <w:tcW w:w="486" w:type="dxa"/>
          </w:tcPr>
          <w:p w14:paraId="4F4BB51D" w14:textId="38AE6FF1"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266FF540" w14:textId="66E91592" w:rsidR="00026EB2"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290.20</w:t>
            </w:r>
          </w:p>
        </w:tc>
        <w:tc>
          <w:tcPr>
            <w:tcW w:w="875" w:type="dxa"/>
            <w:shd w:val="clear" w:color="auto" w:fill="auto"/>
            <w:noWrap/>
            <w:vAlign w:val="center"/>
          </w:tcPr>
          <w:p w14:paraId="30205851" w14:textId="757E0CDB" w:rsidR="00026EB2"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316.08</w:t>
            </w:r>
          </w:p>
        </w:tc>
        <w:tc>
          <w:tcPr>
            <w:tcW w:w="743" w:type="dxa"/>
            <w:shd w:val="clear" w:color="auto" w:fill="auto"/>
            <w:vAlign w:val="center"/>
          </w:tcPr>
          <w:p w14:paraId="63E8DA83" w14:textId="54C03C7E" w:rsidR="00026EB2"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27.88</w:t>
            </w:r>
          </w:p>
        </w:tc>
        <w:tc>
          <w:tcPr>
            <w:tcW w:w="799" w:type="dxa"/>
            <w:noWrap/>
          </w:tcPr>
          <w:p w14:paraId="7713D18B" w14:textId="21A21BF4" w:rsidR="00026EB2"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2.86</w:t>
            </w:r>
          </w:p>
        </w:tc>
        <w:tc>
          <w:tcPr>
            <w:tcW w:w="960" w:type="dxa"/>
            <w:noWrap/>
          </w:tcPr>
          <w:p w14:paraId="4E5AA84C" w14:textId="1A59AFC2" w:rsidR="00026EB2"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2.75*</w:t>
            </w:r>
          </w:p>
        </w:tc>
        <w:tc>
          <w:tcPr>
            <w:tcW w:w="900" w:type="dxa"/>
            <w:shd w:val="clear" w:color="auto" w:fill="auto"/>
            <w:noWrap/>
            <w:vAlign w:val="center"/>
          </w:tcPr>
          <w:p w14:paraId="06F74D8B" w14:textId="6B1EB0CB" w:rsidR="00026EB2"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11.2</w:t>
            </w:r>
          </w:p>
        </w:tc>
        <w:tc>
          <w:tcPr>
            <w:tcW w:w="990" w:type="dxa"/>
            <w:shd w:val="clear" w:color="auto" w:fill="auto"/>
            <w:noWrap/>
            <w:vAlign w:val="center"/>
          </w:tcPr>
          <w:p w14:paraId="5866907B" w14:textId="3A387CAD" w:rsidR="00026EB2"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0.89</w:t>
            </w:r>
          </w:p>
        </w:tc>
      </w:tr>
      <w:tr w:rsidR="00026EB2" w:rsidRPr="001811F4" w14:paraId="79C9D589" w14:textId="77777777" w:rsidTr="00965CD1">
        <w:trPr>
          <w:trHeight w:val="170"/>
        </w:trPr>
        <w:tc>
          <w:tcPr>
            <w:tcW w:w="941" w:type="dxa"/>
            <w:shd w:val="clear" w:color="auto" w:fill="auto"/>
            <w:noWrap/>
            <w:vAlign w:val="center"/>
          </w:tcPr>
          <w:p w14:paraId="2D3E44BF" w14:textId="77777777" w:rsidR="00026EB2" w:rsidRPr="001811F4" w:rsidRDefault="00026EB2" w:rsidP="00026EB2">
            <w:pPr>
              <w:ind w:left="400" w:hanging="400"/>
              <w:jc w:val="center"/>
              <w:rPr>
                <w:rFonts w:asciiTheme="minorHAnsi" w:hAnsiTheme="minorHAnsi"/>
                <w:sz w:val="16"/>
                <w:szCs w:val="16"/>
                <w:lang w:eastAsia="en-CA"/>
              </w:rPr>
            </w:pPr>
          </w:p>
        </w:tc>
        <w:tc>
          <w:tcPr>
            <w:tcW w:w="1292" w:type="dxa"/>
          </w:tcPr>
          <w:p w14:paraId="48E02270" w14:textId="77777777" w:rsidR="00026EB2" w:rsidRPr="001811F4" w:rsidRDefault="00026EB2" w:rsidP="00026EB2">
            <w:pPr>
              <w:ind w:left="400" w:hanging="400"/>
              <w:jc w:val="center"/>
              <w:rPr>
                <w:rFonts w:asciiTheme="minorHAnsi" w:hAnsiTheme="minorHAnsi"/>
                <w:sz w:val="16"/>
                <w:szCs w:val="16"/>
              </w:rPr>
            </w:pPr>
          </w:p>
        </w:tc>
        <w:tc>
          <w:tcPr>
            <w:tcW w:w="486" w:type="dxa"/>
          </w:tcPr>
          <w:p w14:paraId="5995EE5D" w14:textId="5B3F5435"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7E65128" w14:textId="2F77102C"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296.40</w:t>
            </w:r>
          </w:p>
        </w:tc>
        <w:tc>
          <w:tcPr>
            <w:tcW w:w="875" w:type="dxa"/>
            <w:shd w:val="clear" w:color="auto" w:fill="auto"/>
            <w:noWrap/>
            <w:vAlign w:val="center"/>
          </w:tcPr>
          <w:p w14:paraId="09C4508A" w14:textId="479CC502"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311.70</w:t>
            </w:r>
          </w:p>
        </w:tc>
        <w:tc>
          <w:tcPr>
            <w:tcW w:w="743" w:type="dxa"/>
            <w:shd w:val="clear" w:color="auto" w:fill="auto"/>
            <w:vAlign w:val="center"/>
          </w:tcPr>
          <w:p w14:paraId="4B526BEA" w14:textId="2EBB9447"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15.30</w:t>
            </w:r>
          </w:p>
        </w:tc>
        <w:tc>
          <w:tcPr>
            <w:tcW w:w="799" w:type="dxa"/>
            <w:noWrap/>
          </w:tcPr>
          <w:p w14:paraId="3402C92C" w14:textId="4C0BC055"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4.81</w:t>
            </w:r>
          </w:p>
        </w:tc>
        <w:tc>
          <w:tcPr>
            <w:tcW w:w="960" w:type="dxa"/>
            <w:noWrap/>
          </w:tcPr>
          <w:p w14:paraId="69EC7CAA" w14:textId="458F901B" w:rsidR="00026EB2" w:rsidRPr="001811F4" w:rsidRDefault="00965CD1"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4.62*</w:t>
            </w:r>
          </w:p>
        </w:tc>
        <w:tc>
          <w:tcPr>
            <w:tcW w:w="900" w:type="dxa"/>
            <w:shd w:val="clear" w:color="auto" w:fill="auto"/>
            <w:noWrap/>
            <w:vAlign w:val="center"/>
          </w:tcPr>
          <w:p w14:paraId="3077843D" w14:textId="768DDB99" w:rsidR="00026EB2" w:rsidRPr="001811F4" w:rsidRDefault="00965CD1"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16.7</w:t>
            </w:r>
          </w:p>
        </w:tc>
        <w:tc>
          <w:tcPr>
            <w:tcW w:w="990" w:type="dxa"/>
            <w:shd w:val="clear" w:color="auto" w:fill="auto"/>
            <w:noWrap/>
            <w:vAlign w:val="center"/>
          </w:tcPr>
          <w:p w14:paraId="7418E303" w14:textId="0E0DA0D3" w:rsidR="00026EB2" w:rsidRPr="001811F4" w:rsidRDefault="00965CD1"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1.26</w:t>
            </w:r>
          </w:p>
        </w:tc>
      </w:tr>
      <w:tr w:rsidR="00026EB2" w:rsidRPr="001811F4" w14:paraId="4E322CA4" w14:textId="77777777" w:rsidTr="00965CD1">
        <w:trPr>
          <w:trHeight w:val="170"/>
        </w:trPr>
        <w:tc>
          <w:tcPr>
            <w:tcW w:w="941" w:type="dxa"/>
            <w:shd w:val="clear" w:color="auto" w:fill="auto"/>
            <w:noWrap/>
            <w:vAlign w:val="center"/>
          </w:tcPr>
          <w:p w14:paraId="4F11D4E4" w14:textId="77777777" w:rsidR="00026EB2" w:rsidRPr="001811F4" w:rsidRDefault="00026EB2" w:rsidP="00026EB2">
            <w:pPr>
              <w:ind w:left="400" w:hanging="400"/>
              <w:jc w:val="center"/>
              <w:rPr>
                <w:rFonts w:asciiTheme="minorHAnsi" w:hAnsiTheme="minorHAnsi"/>
                <w:sz w:val="16"/>
                <w:szCs w:val="16"/>
                <w:lang w:eastAsia="en-CA"/>
              </w:rPr>
            </w:pPr>
          </w:p>
        </w:tc>
        <w:tc>
          <w:tcPr>
            <w:tcW w:w="1292" w:type="dxa"/>
          </w:tcPr>
          <w:p w14:paraId="7A210CDC" w14:textId="77777777" w:rsidR="00026EB2" w:rsidRPr="001811F4" w:rsidRDefault="00026EB2" w:rsidP="00026EB2">
            <w:pPr>
              <w:ind w:left="400" w:hanging="400"/>
              <w:jc w:val="center"/>
              <w:rPr>
                <w:rFonts w:asciiTheme="minorHAnsi" w:hAnsiTheme="minorHAnsi"/>
                <w:sz w:val="16"/>
                <w:szCs w:val="16"/>
              </w:rPr>
            </w:pPr>
          </w:p>
        </w:tc>
        <w:tc>
          <w:tcPr>
            <w:tcW w:w="486" w:type="dxa"/>
          </w:tcPr>
          <w:p w14:paraId="60F7528D" w14:textId="278E6BA4"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B26C42B" w14:textId="0119C9FC"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296.40</w:t>
            </w:r>
          </w:p>
        </w:tc>
        <w:tc>
          <w:tcPr>
            <w:tcW w:w="875" w:type="dxa"/>
            <w:shd w:val="clear" w:color="auto" w:fill="auto"/>
            <w:noWrap/>
            <w:vAlign w:val="center"/>
          </w:tcPr>
          <w:p w14:paraId="69404A09" w14:textId="61BAE87C"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299.35</w:t>
            </w:r>
          </w:p>
        </w:tc>
        <w:tc>
          <w:tcPr>
            <w:tcW w:w="743" w:type="dxa"/>
            <w:shd w:val="clear" w:color="auto" w:fill="auto"/>
            <w:vAlign w:val="center"/>
          </w:tcPr>
          <w:p w14:paraId="62651FBF" w14:textId="51194242"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2.95</w:t>
            </w:r>
          </w:p>
        </w:tc>
        <w:tc>
          <w:tcPr>
            <w:tcW w:w="799" w:type="dxa"/>
            <w:noWrap/>
          </w:tcPr>
          <w:p w14:paraId="5C7FD27A" w14:textId="7ECEC086"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17.27</w:t>
            </w:r>
          </w:p>
        </w:tc>
        <w:tc>
          <w:tcPr>
            <w:tcW w:w="960" w:type="dxa"/>
            <w:noWrap/>
          </w:tcPr>
          <w:p w14:paraId="2EBA8855" w14:textId="14A3B24A" w:rsidR="00026EB2" w:rsidRPr="001811F4" w:rsidRDefault="00965CD1"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16.29*</w:t>
            </w:r>
          </w:p>
        </w:tc>
        <w:tc>
          <w:tcPr>
            <w:tcW w:w="900" w:type="dxa"/>
            <w:shd w:val="clear" w:color="auto" w:fill="auto"/>
            <w:noWrap/>
            <w:vAlign w:val="center"/>
          </w:tcPr>
          <w:p w14:paraId="450D01F1" w14:textId="61B2EF1F" w:rsidR="00026EB2" w:rsidRPr="001811F4" w:rsidRDefault="00965CD1"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36.8</w:t>
            </w:r>
          </w:p>
        </w:tc>
        <w:tc>
          <w:tcPr>
            <w:tcW w:w="990" w:type="dxa"/>
            <w:shd w:val="clear" w:color="auto" w:fill="auto"/>
            <w:noWrap/>
            <w:vAlign w:val="center"/>
          </w:tcPr>
          <w:p w14:paraId="1F1044F5" w14:textId="2B5CDD94" w:rsidR="00026EB2" w:rsidRPr="001811F4" w:rsidRDefault="00965CD1"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2.13</w:t>
            </w:r>
          </w:p>
        </w:tc>
      </w:tr>
      <w:tr w:rsidR="00026EB2" w:rsidRPr="001811F4" w14:paraId="56EBA08F" w14:textId="77777777" w:rsidTr="00965CD1">
        <w:trPr>
          <w:trHeight w:val="170"/>
        </w:trPr>
        <w:tc>
          <w:tcPr>
            <w:tcW w:w="941" w:type="dxa"/>
            <w:shd w:val="clear" w:color="auto" w:fill="auto"/>
            <w:noWrap/>
            <w:vAlign w:val="center"/>
          </w:tcPr>
          <w:p w14:paraId="75E76DE9" w14:textId="77777777" w:rsidR="00026EB2" w:rsidRPr="001811F4" w:rsidRDefault="00026EB2" w:rsidP="00026EB2">
            <w:pPr>
              <w:ind w:left="400" w:hanging="400"/>
              <w:jc w:val="center"/>
              <w:rPr>
                <w:rFonts w:asciiTheme="minorHAnsi" w:hAnsiTheme="minorHAnsi"/>
                <w:sz w:val="16"/>
                <w:szCs w:val="16"/>
                <w:lang w:eastAsia="en-CA"/>
              </w:rPr>
            </w:pPr>
          </w:p>
        </w:tc>
        <w:tc>
          <w:tcPr>
            <w:tcW w:w="1292" w:type="dxa"/>
          </w:tcPr>
          <w:p w14:paraId="4A7077C8" w14:textId="77777777" w:rsidR="00026EB2" w:rsidRPr="001811F4" w:rsidRDefault="00026EB2" w:rsidP="00026EB2">
            <w:pPr>
              <w:ind w:left="400" w:hanging="400"/>
              <w:jc w:val="center"/>
              <w:rPr>
                <w:rFonts w:asciiTheme="minorHAnsi" w:hAnsiTheme="minorHAnsi"/>
                <w:sz w:val="16"/>
                <w:szCs w:val="16"/>
              </w:rPr>
            </w:pPr>
          </w:p>
        </w:tc>
        <w:tc>
          <w:tcPr>
            <w:tcW w:w="486" w:type="dxa"/>
          </w:tcPr>
          <w:p w14:paraId="57B02279" w14:textId="1DC44C1F" w:rsidR="00026EB2" w:rsidRPr="001811F4" w:rsidRDefault="00026EB2" w:rsidP="00026EB2">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B276E9A" w14:textId="473EBAFE"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297.40</w:t>
            </w:r>
          </w:p>
        </w:tc>
        <w:tc>
          <w:tcPr>
            <w:tcW w:w="875" w:type="dxa"/>
            <w:shd w:val="clear" w:color="auto" w:fill="auto"/>
            <w:noWrap/>
            <w:vAlign w:val="center"/>
          </w:tcPr>
          <w:p w14:paraId="52CAB9F9" w14:textId="22443166"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298.4</w:t>
            </w:r>
          </w:p>
        </w:tc>
        <w:tc>
          <w:tcPr>
            <w:tcW w:w="743" w:type="dxa"/>
            <w:shd w:val="clear" w:color="auto" w:fill="auto"/>
            <w:vAlign w:val="center"/>
          </w:tcPr>
          <w:p w14:paraId="464D6FDB" w14:textId="77CB42AD"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1.0</w:t>
            </w:r>
          </w:p>
        </w:tc>
        <w:tc>
          <w:tcPr>
            <w:tcW w:w="799" w:type="dxa"/>
            <w:noWrap/>
          </w:tcPr>
          <w:p w14:paraId="23C8FBB4" w14:textId="21044092" w:rsidR="00026EB2" w:rsidRPr="001811F4" w:rsidRDefault="00965CD1" w:rsidP="00026EB2">
            <w:pPr>
              <w:ind w:left="400" w:hanging="400"/>
              <w:jc w:val="center"/>
              <w:rPr>
                <w:rFonts w:asciiTheme="minorHAnsi" w:hAnsiTheme="minorHAnsi"/>
                <w:sz w:val="16"/>
                <w:szCs w:val="16"/>
              </w:rPr>
            </w:pPr>
            <w:r>
              <w:rPr>
                <w:rFonts w:asciiTheme="minorHAnsi" w:hAnsiTheme="minorHAnsi"/>
                <w:sz w:val="16"/>
                <w:szCs w:val="16"/>
              </w:rPr>
              <w:t>37.20</w:t>
            </w:r>
          </w:p>
        </w:tc>
        <w:tc>
          <w:tcPr>
            <w:tcW w:w="960" w:type="dxa"/>
            <w:shd w:val="clear" w:color="auto" w:fill="auto"/>
            <w:noWrap/>
            <w:vAlign w:val="center"/>
          </w:tcPr>
          <w:p w14:paraId="706CE561" w14:textId="71281382" w:rsidR="00026EB2" w:rsidRPr="001811F4" w:rsidRDefault="00965CD1"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1CA8B4E6" w14:textId="4B674C31" w:rsidR="00026EB2" w:rsidRPr="001811F4" w:rsidRDefault="00965CD1"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57.9</w:t>
            </w:r>
          </w:p>
        </w:tc>
        <w:tc>
          <w:tcPr>
            <w:tcW w:w="990" w:type="dxa"/>
            <w:shd w:val="clear" w:color="auto" w:fill="auto"/>
            <w:noWrap/>
            <w:vAlign w:val="center"/>
          </w:tcPr>
          <w:p w14:paraId="0F309C5F" w14:textId="7303F8CC" w:rsidR="00026EB2" w:rsidRPr="001811F4" w:rsidRDefault="00965CD1" w:rsidP="00026EB2">
            <w:pPr>
              <w:ind w:left="400" w:hanging="400"/>
              <w:jc w:val="center"/>
              <w:rPr>
                <w:rFonts w:asciiTheme="minorHAnsi" w:hAnsiTheme="minorHAnsi"/>
                <w:sz w:val="16"/>
                <w:szCs w:val="16"/>
                <w:lang w:eastAsia="en-CA"/>
              </w:rPr>
            </w:pPr>
            <w:r>
              <w:rPr>
                <w:rFonts w:asciiTheme="minorHAnsi" w:hAnsiTheme="minorHAnsi"/>
                <w:sz w:val="16"/>
                <w:szCs w:val="16"/>
                <w:lang w:eastAsia="en-CA"/>
              </w:rPr>
              <w:t>2.73</w:t>
            </w:r>
          </w:p>
        </w:tc>
      </w:tr>
      <w:tr w:rsidR="00026EB2" w:rsidRPr="001811F4" w14:paraId="3711F645" w14:textId="77777777" w:rsidTr="00965CD1">
        <w:trPr>
          <w:trHeight w:val="170"/>
        </w:trPr>
        <w:tc>
          <w:tcPr>
            <w:tcW w:w="941" w:type="dxa"/>
            <w:shd w:val="clear" w:color="auto" w:fill="auto"/>
            <w:noWrap/>
            <w:vAlign w:val="center"/>
          </w:tcPr>
          <w:p w14:paraId="287B62B2" w14:textId="718E7727" w:rsidR="00026EB2" w:rsidRPr="001811F4" w:rsidRDefault="00026EB2" w:rsidP="00965CD1">
            <w:pPr>
              <w:ind w:left="400" w:hanging="400"/>
              <w:jc w:val="center"/>
              <w:rPr>
                <w:rFonts w:asciiTheme="minorHAnsi" w:hAnsiTheme="minorHAnsi"/>
                <w:sz w:val="16"/>
                <w:szCs w:val="16"/>
                <w:lang w:eastAsia="en-CA"/>
              </w:rPr>
            </w:pPr>
          </w:p>
        </w:tc>
        <w:tc>
          <w:tcPr>
            <w:tcW w:w="1292" w:type="dxa"/>
          </w:tcPr>
          <w:p w14:paraId="20860ADA" w14:textId="6013C58C" w:rsidR="00026EB2" w:rsidRPr="001811F4" w:rsidRDefault="00026EB2" w:rsidP="00965CD1">
            <w:pPr>
              <w:ind w:left="400" w:hanging="400"/>
              <w:jc w:val="center"/>
              <w:rPr>
                <w:rFonts w:asciiTheme="minorHAnsi" w:hAnsiTheme="minorHAnsi"/>
                <w:sz w:val="16"/>
                <w:szCs w:val="16"/>
              </w:rPr>
            </w:pPr>
          </w:p>
        </w:tc>
        <w:tc>
          <w:tcPr>
            <w:tcW w:w="486" w:type="dxa"/>
          </w:tcPr>
          <w:p w14:paraId="515B0BE9" w14:textId="77777777"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2CE4C4C2" w14:textId="5C37B47B" w:rsidR="00026EB2" w:rsidRPr="001811F4" w:rsidRDefault="00026EB2" w:rsidP="00965CD1">
            <w:pPr>
              <w:ind w:left="400" w:hanging="400"/>
              <w:jc w:val="center"/>
              <w:rPr>
                <w:rFonts w:asciiTheme="minorHAnsi" w:hAnsiTheme="minorHAnsi"/>
                <w:sz w:val="16"/>
                <w:szCs w:val="16"/>
              </w:rPr>
            </w:pPr>
          </w:p>
        </w:tc>
        <w:tc>
          <w:tcPr>
            <w:tcW w:w="875" w:type="dxa"/>
            <w:shd w:val="clear" w:color="auto" w:fill="auto"/>
            <w:noWrap/>
            <w:vAlign w:val="center"/>
          </w:tcPr>
          <w:p w14:paraId="5F5D1B85" w14:textId="0C7AC080" w:rsidR="00026EB2" w:rsidRPr="001811F4" w:rsidRDefault="00026EB2" w:rsidP="00965CD1">
            <w:pPr>
              <w:ind w:left="400" w:hanging="400"/>
              <w:jc w:val="center"/>
              <w:rPr>
                <w:rFonts w:asciiTheme="minorHAnsi" w:hAnsiTheme="minorHAnsi"/>
                <w:sz w:val="16"/>
                <w:szCs w:val="16"/>
              </w:rPr>
            </w:pPr>
          </w:p>
        </w:tc>
        <w:tc>
          <w:tcPr>
            <w:tcW w:w="743" w:type="dxa"/>
            <w:shd w:val="clear" w:color="auto" w:fill="auto"/>
            <w:vAlign w:val="center"/>
          </w:tcPr>
          <w:p w14:paraId="11F59D61" w14:textId="0647D31D" w:rsidR="00026EB2" w:rsidRPr="001811F4" w:rsidRDefault="00026EB2" w:rsidP="00965CD1">
            <w:pPr>
              <w:ind w:left="400" w:hanging="400"/>
              <w:jc w:val="center"/>
              <w:rPr>
                <w:rFonts w:asciiTheme="minorHAnsi" w:hAnsiTheme="minorHAnsi"/>
                <w:sz w:val="16"/>
                <w:szCs w:val="16"/>
              </w:rPr>
            </w:pPr>
          </w:p>
        </w:tc>
        <w:tc>
          <w:tcPr>
            <w:tcW w:w="799" w:type="dxa"/>
            <w:noWrap/>
          </w:tcPr>
          <w:p w14:paraId="16A34079" w14:textId="2F9F1DD2" w:rsidR="00026EB2" w:rsidRPr="001811F4" w:rsidRDefault="00026EB2" w:rsidP="00965CD1">
            <w:pPr>
              <w:ind w:left="400" w:hanging="400"/>
              <w:jc w:val="center"/>
              <w:rPr>
                <w:rFonts w:asciiTheme="minorHAnsi" w:hAnsiTheme="minorHAnsi"/>
                <w:sz w:val="16"/>
                <w:szCs w:val="16"/>
              </w:rPr>
            </w:pPr>
          </w:p>
        </w:tc>
        <w:tc>
          <w:tcPr>
            <w:tcW w:w="960" w:type="dxa"/>
            <w:noWrap/>
          </w:tcPr>
          <w:p w14:paraId="0FED1835" w14:textId="5B99A015" w:rsidR="00026EB2" w:rsidRPr="001811F4" w:rsidRDefault="00026EB2" w:rsidP="00965CD1">
            <w:pPr>
              <w:ind w:left="400" w:hanging="400"/>
              <w:jc w:val="center"/>
              <w:rPr>
                <w:rFonts w:asciiTheme="minorHAnsi" w:hAnsiTheme="minorHAnsi"/>
                <w:sz w:val="16"/>
                <w:szCs w:val="16"/>
                <w:lang w:eastAsia="en-CA"/>
              </w:rPr>
            </w:pPr>
          </w:p>
        </w:tc>
        <w:tc>
          <w:tcPr>
            <w:tcW w:w="900" w:type="dxa"/>
            <w:shd w:val="clear" w:color="auto" w:fill="auto"/>
            <w:noWrap/>
            <w:vAlign w:val="center"/>
          </w:tcPr>
          <w:p w14:paraId="15C67037" w14:textId="74722F9D" w:rsidR="00026EB2" w:rsidRPr="001811F4" w:rsidRDefault="00026EB2" w:rsidP="00965CD1">
            <w:pPr>
              <w:ind w:left="400" w:hanging="400"/>
              <w:jc w:val="center"/>
              <w:rPr>
                <w:rFonts w:asciiTheme="minorHAnsi" w:hAnsiTheme="minorHAnsi"/>
                <w:sz w:val="16"/>
                <w:szCs w:val="16"/>
                <w:lang w:eastAsia="en-CA"/>
              </w:rPr>
            </w:pPr>
          </w:p>
        </w:tc>
        <w:tc>
          <w:tcPr>
            <w:tcW w:w="990" w:type="dxa"/>
            <w:shd w:val="clear" w:color="auto" w:fill="auto"/>
            <w:noWrap/>
            <w:vAlign w:val="center"/>
          </w:tcPr>
          <w:p w14:paraId="78CBA1FA" w14:textId="2191E105" w:rsidR="00026EB2" w:rsidRPr="001811F4" w:rsidRDefault="00026EB2" w:rsidP="00965CD1">
            <w:pPr>
              <w:ind w:left="400" w:hanging="400"/>
              <w:jc w:val="center"/>
              <w:rPr>
                <w:rFonts w:asciiTheme="minorHAnsi" w:hAnsiTheme="minorHAnsi"/>
                <w:sz w:val="16"/>
                <w:szCs w:val="16"/>
                <w:lang w:eastAsia="en-CA"/>
              </w:rPr>
            </w:pPr>
          </w:p>
        </w:tc>
      </w:tr>
      <w:tr w:rsidR="00965CD1" w:rsidRPr="001811F4" w14:paraId="15F8EEE8" w14:textId="77777777" w:rsidTr="00965CD1">
        <w:trPr>
          <w:trHeight w:val="170"/>
        </w:trPr>
        <w:tc>
          <w:tcPr>
            <w:tcW w:w="941" w:type="dxa"/>
            <w:shd w:val="clear" w:color="auto" w:fill="auto"/>
            <w:noWrap/>
            <w:vAlign w:val="center"/>
          </w:tcPr>
          <w:p w14:paraId="4721980C" w14:textId="0E36652A"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P17-1312</w:t>
            </w:r>
          </w:p>
        </w:tc>
        <w:tc>
          <w:tcPr>
            <w:tcW w:w="1292" w:type="dxa"/>
          </w:tcPr>
          <w:p w14:paraId="6ED2DC2C" w14:textId="223CE606"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2A557FB1" w14:textId="12ABCA66" w:rsidR="00965CD1" w:rsidRPr="001811F4" w:rsidRDefault="00965CD1" w:rsidP="00965CD1">
            <w:pPr>
              <w:ind w:left="400" w:hanging="400"/>
              <w:jc w:val="center"/>
              <w:rPr>
                <w:rFonts w:asciiTheme="minorHAnsi" w:hAnsiTheme="minorHAnsi"/>
                <w:sz w:val="16"/>
                <w:szCs w:val="16"/>
              </w:rPr>
            </w:pPr>
          </w:p>
        </w:tc>
        <w:tc>
          <w:tcPr>
            <w:tcW w:w="990" w:type="dxa"/>
            <w:shd w:val="clear" w:color="auto" w:fill="auto"/>
            <w:noWrap/>
            <w:vAlign w:val="center"/>
          </w:tcPr>
          <w:p w14:paraId="2D107EF2" w14:textId="15E9E101"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287.25</w:t>
            </w:r>
          </w:p>
        </w:tc>
        <w:tc>
          <w:tcPr>
            <w:tcW w:w="875" w:type="dxa"/>
            <w:shd w:val="clear" w:color="auto" w:fill="auto"/>
            <w:noWrap/>
            <w:vAlign w:val="center"/>
          </w:tcPr>
          <w:p w14:paraId="6CE2D4FD" w14:textId="7CAEAC46"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355.09</w:t>
            </w:r>
          </w:p>
        </w:tc>
        <w:tc>
          <w:tcPr>
            <w:tcW w:w="743" w:type="dxa"/>
            <w:shd w:val="clear" w:color="auto" w:fill="auto"/>
            <w:vAlign w:val="center"/>
          </w:tcPr>
          <w:p w14:paraId="5511EE43" w14:textId="02EDA717"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67.84</w:t>
            </w:r>
          </w:p>
        </w:tc>
        <w:tc>
          <w:tcPr>
            <w:tcW w:w="799" w:type="dxa"/>
            <w:noWrap/>
          </w:tcPr>
          <w:p w14:paraId="2BEE6006" w14:textId="7C720ED1"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1.07</w:t>
            </w:r>
          </w:p>
        </w:tc>
        <w:tc>
          <w:tcPr>
            <w:tcW w:w="960" w:type="dxa"/>
            <w:noWrap/>
          </w:tcPr>
          <w:p w14:paraId="72E69E4B" w14:textId="4D7DA9C7"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1.07</w:t>
            </w:r>
          </w:p>
        </w:tc>
        <w:tc>
          <w:tcPr>
            <w:tcW w:w="900" w:type="dxa"/>
            <w:shd w:val="clear" w:color="auto" w:fill="auto"/>
            <w:noWrap/>
            <w:vAlign w:val="center"/>
          </w:tcPr>
          <w:p w14:paraId="14539477" w14:textId="343FD01A"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3.9</w:t>
            </w:r>
          </w:p>
        </w:tc>
        <w:tc>
          <w:tcPr>
            <w:tcW w:w="990" w:type="dxa"/>
            <w:shd w:val="clear" w:color="auto" w:fill="auto"/>
            <w:noWrap/>
            <w:vAlign w:val="center"/>
          </w:tcPr>
          <w:p w14:paraId="65735E63" w14:textId="2B18F7D9"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0.13</w:t>
            </w:r>
          </w:p>
        </w:tc>
      </w:tr>
      <w:tr w:rsidR="00965CD1" w:rsidRPr="001811F4" w14:paraId="5A204D68" w14:textId="77777777" w:rsidTr="00965CD1">
        <w:trPr>
          <w:trHeight w:val="170"/>
        </w:trPr>
        <w:tc>
          <w:tcPr>
            <w:tcW w:w="941" w:type="dxa"/>
            <w:shd w:val="clear" w:color="auto" w:fill="auto"/>
            <w:noWrap/>
            <w:vAlign w:val="center"/>
          </w:tcPr>
          <w:p w14:paraId="09F20630"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24E412FD"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5CB94C8D" w14:textId="0D8F076B"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BBA927E" w14:textId="00695018"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288.75</w:t>
            </w:r>
          </w:p>
        </w:tc>
        <w:tc>
          <w:tcPr>
            <w:tcW w:w="875" w:type="dxa"/>
            <w:shd w:val="clear" w:color="auto" w:fill="auto"/>
            <w:noWrap/>
            <w:vAlign w:val="center"/>
          </w:tcPr>
          <w:p w14:paraId="4F92BA5F" w14:textId="2D1D6862"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297.50</w:t>
            </w:r>
          </w:p>
        </w:tc>
        <w:tc>
          <w:tcPr>
            <w:tcW w:w="743" w:type="dxa"/>
            <w:shd w:val="clear" w:color="auto" w:fill="auto"/>
            <w:vAlign w:val="center"/>
          </w:tcPr>
          <w:p w14:paraId="4B04BD1B" w14:textId="16FC96E5"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8.75</w:t>
            </w:r>
          </w:p>
        </w:tc>
        <w:tc>
          <w:tcPr>
            <w:tcW w:w="799" w:type="dxa"/>
            <w:noWrap/>
          </w:tcPr>
          <w:p w14:paraId="0FD7928C" w14:textId="1ECA5662"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2.09</w:t>
            </w:r>
          </w:p>
        </w:tc>
        <w:tc>
          <w:tcPr>
            <w:tcW w:w="960" w:type="dxa"/>
            <w:noWrap/>
          </w:tcPr>
          <w:p w14:paraId="5C1DC140" w14:textId="68E727D5"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2.09</w:t>
            </w:r>
          </w:p>
        </w:tc>
        <w:tc>
          <w:tcPr>
            <w:tcW w:w="900" w:type="dxa"/>
            <w:shd w:val="clear" w:color="auto" w:fill="auto"/>
            <w:noWrap/>
            <w:vAlign w:val="center"/>
          </w:tcPr>
          <w:p w14:paraId="7C8B9D85" w14:textId="66AACF2B"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10.5</w:t>
            </w:r>
          </w:p>
        </w:tc>
        <w:tc>
          <w:tcPr>
            <w:tcW w:w="990" w:type="dxa"/>
            <w:shd w:val="clear" w:color="auto" w:fill="auto"/>
            <w:noWrap/>
            <w:vAlign w:val="center"/>
          </w:tcPr>
          <w:p w14:paraId="1326FF64" w14:textId="201260C2"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0.23</w:t>
            </w:r>
          </w:p>
        </w:tc>
      </w:tr>
      <w:tr w:rsidR="00965CD1" w:rsidRPr="001811F4" w14:paraId="71C2227E" w14:textId="77777777" w:rsidTr="00965CD1">
        <w:trPr>
          <w:trHeight w:val="170"/>
        </w:trPr>
        <w:tc>
          <w:tcPr>
            <w:tcW w:w="941" w:type="dxa"/>
            <w:shd w:val="clear" w:color="auto" w:fill="auto"/>
            <w:noWrap/>
            <w:vAlign w:val="center"/>
          </w:tcPr>
          <w:p w14:paraId="244683D2"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403BDE7D"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53D33B06" w14:textId="431C3B35" w:rsidR="00965CD1" w:rsidRDefault="00965CD1" w:rsidP="00965CD1">
            <w:pPr>
              <w:ind w:left="400" w:hanging="400"/>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98C384F" w14:textId="0DCF803F"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288.75</w:t>
            </w:r>
          </w:p>
        </w:tc>
        <w:tc>
          <w:tcPr>
            <w:tcW w:w="875" w:type="dxa"/>
            <w:shd w:val="clear" w:color="auto" w:fill="auto"/>
            <w:noWrap/>
            <w:vAlign w:val="center"/>
          </w:tcPr>
          <w:p w14:paraId="43591474" w14:textId="4913EB61"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289.85</w:t>
            </w:r>
          </w:p>
        </w:tc>
        <w:tc>
          <w:tcPr>
            <w:tcW w:w="743" w:type="dxa"/>
            <w:shd w:val="clear" w:color="auto" w:fill="auto"/>
            <w:vAlign w:val="center"/>
          </w:tcPr>
          <w:p w14:paraId="4B72733E" w14:textId="698D4CF8"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1.10</w:t>
            </w:r>
          </w:p>
        </w:tc>
        <w:tc>
          <w:tcPr>
            <w:tcW w:w="799" w:type="dxa"/>
            <w:noWrap/>
          </w:tcPr>
          <w:p w14:paraId="00BBE7D8" w14:textId="2B56440E"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10.60</w:t>
            </w:r>
          </w:p>
        </w:tc>
        <w:tc>
          <w:tcPr>
            <w:tcW w:w="960" w:type="dxa"/>
            <w:noWrap/>
          </w:tcPr>
          <w:p w14:paraId="43BA0689" w14:textId="06F00FD7"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10.60</w:t>
            </w:r>
          </w:p>
        </w:tc>
        <w:tc>
          <w:tcPr>
            <w:tcW w:w="900" w:type="dxa"/>
            <w:shd w:val="clear" w:color="auto" w:fill="auto"/>
            <w:noWrap/>
            <w:vAlign w:val="center"/>
          </w:tcPr>
          <w:p w14:paraId="52999108" w14:textId="13356DBD"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47.9</w:t>
            </w:r>
          </w:p>
        </w:tc>
        <w:tc>
          <w:tcPr>
            <w:tcW w:w="990" w:type="dxa"/>
            <w:shd w:val="clear" w:color="auto" w:fill="auto"/>
            <w:noWrap/>
            <w:vAlign w:val="center"/>
          </w:tcPr>
          <w:p w14:paraId="685DCE59" w14:textId="450CA1C7"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0.63</w:t>
            </w:r>
          </w:p>
        </w:tc>
      </w:tr>
      <w:tr w:rsidR="00965CD1" w:rsidRPr="001811F4" w14:paraId="3245F549" w14:textId="77777777" w:rsidTr="00965CD1">
        <w:trPr>
          <w:trHeight w:val="170"/>
        </w:trPr>
        <w:tc>
          <w:tcPr>
            <w:tcW w:w="941" w:type="dxa"/>
            <w:shd w:val="clear" w:color="auto" w:fill="auto"/>
            <w:noWrap/>
            <w:vAlign w:val="center"/>
          </w:tcPr>
          <w:p w14:paraId="3FB226C5"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30863C18"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28BC271B" w14:textId="2D1847F5"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5350E19" w14:textId="04027B93"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334.50</w:t>
            </w:r>
          </w:p>
        </w:tc>
        <w:tc>
          <w:tcPr>
            <w:tcW w:w="875" w:type="dxa"/>
            <w:shd w:val="clear" w:color="auto" w:fill="auto"/>
            <w:noWrap/>
            <w:vAlign w:val="center"/>
          </w:tcPr>
          <w:p w14:paraId="6F6AC65F" w14:textId="65A53A71"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350.50</w:t>
            </w:r>
          </w:p>
        </w:tc>
        <w:tc>
          <w:tcPr>
            <w:tcW w:w="743" w:type="dxa"/>
            <w:shd w:val="clear" w:color="auto" w:fill="auto"/>
            <w:vAlign w:val="center"/>
          </w:tcPr>
          <w:p w14:paraId="6E491CED" w14:textId="731D508A"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16.00</w:t>
            </w:r>
          </w:p>
        </w:tc>
        <w:tc>
          <w:tcPr>
            <w:tcW w:w="799" w:type="dxa"/>
            <w:noWrap/>
          </w:tcPr>
          <w:p w14:paraId="05E79807" w14:textId="75DF2620"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2.25</w:t>
            </w:r>
          </w:p>
        </w:tc>
        <w:tc>
          <w:tcPr>
            <w:tcW w:w="960" w:type="dxa"/>
            <w:noWrap/>
          </w:tcPr>
          <w:p w14:paraId="20BFF5A0" w14:textId="6E017407"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2.25</w:t>
            </w:r>
          </w:p>
        </w:tc>
        <w:tc>
          <w:tcPr>
            <w:tcW w:w="900" w:type="dxa"/>
            <w:shd w:val="clear" w:color="auto" w:fill="auto"/>
            <w:noWrap/>
            <w:vAlign w:val="center"/>
          </w:tcPr>
          <w:p w14:paraId="7F3EADA0" w14:textId="30F0644D"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4.0</w:t>
            </w:r>
          </w:p>
        </w:tc>
        <w:tc>
          <w:tcPr>
            <w:tcW w:w="990" w:type="dxa"/>
            <w:shd w:val="clear" w:color="auto" w:fill="auto"/>
            <w:noWrap/>
            <w:vAlign w:val="center"/>
          </w:tcPr>
          <w:p w14:paraId="2297BD4D" w14:textId="4A609CBF"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0.10</w:t>
            </w:r>
          </w:p>
        </w:tc>
      </w:tr>
      <w:tr w:rsidR="00965CD1" w:rsidRPr="001811F4" w14:paraId="7D358031" w14:textId="77777777" w:rsidTr="00965CD1">
        <w:trPr>
          <w:trHeight w:val="170"/>
        </w:trPr>
        <w:tc>
          <w:tcPr>
            <w:tcW w:w="941" w:type="dxa"/>
            <w:shd w:val="clear" w:color="auto" w:fill="auto"/>
            <w:noWrap/>
            <w:vAlign w:val="center"/>
          </w:tcPr>
          <w:p w14:paraId="40DFC1D8"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631C4A84"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4F639BFE" w14:textId="71C85227"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B644AA5" w14:textId="7EB1E3C2"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345.50</w:t>
            </w:r>
          </w:p>
        </w:tc>
        <w:tc>
          <w:tcPr>
            <w:tcW w:w="875" w:type="dxa"/>
            <w:shd w:val="clear" w:color="auto" w:fill="auto"/>
            <w:noWrap/>
            <w:vAlign w:val="center"/>
          </w:tcPr>
          <w:p w14:paraId="119080F3" w14:textId="4D629C4A"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350.50</w:t>
            </w:r>
          </w:p>
        </w:tc>
        <w:tc>
          <w:tcPr>
            <w:tcW w:w="743" w:type="dxa"/>
            <w:shd w:val="clear" w:color="auto" w:fill="auto"/>
            <w:vAlign w:val="center"/>
          </w:tcPr>
          <w:p w14:paraId="6FAF980E" w14:textId="4613003D"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5.00</w:t>
            </w:r>
          </w:p>
        </w:tc>
        <w:tc>
          <w:tcPr>
            <w:tcW w:w="799" w:type="dxa"/>
            <w:noWrap/>
          </w:tcPr>
          <w:p w14:paraId="3E69509D" w14:textId="415ED045"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5.08</w:t>
            </w:r>
          </w:p>
        </w:tc>
        <w:tc>
          <w:tcPr>
            <w:tcW w:w="960" w:type="dxa"/>
            <w:noWrap/>
          </w:tcPr>
          <w:p w14:paraId="694676DE" w14:textId="48CD15FF"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5.08</w:t>
            </w:r>
          </w:p>
        </w:tc>
        <w:tc>
          <w:tcPr>
            <w:tcW w:w="900" w:type="dxa"/>
            <w:shd w:val="clear" w:color="auto" w:fill="auto"/>
            <w:noWrap/>
            <w:vAlign w:val="center"/>
          </w:tcPr>
          <w:p w14:paraId="4F4B08B3" w14:textId="33780A5F"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4.3</w:t>
            </w:r>
          </w:p>
        </w:tc>
        <w:tc>
          <w:tcPr>
            <w:tcW w:w="990" w:type="dxa"/>
            <w:shd w:val="clear" w:color="auto" w:fill="auto"/>
            <w:noWrap/>
            <w:vAlign w:val="center"/>
          </w:tcPr>
          <w:p w14:paraId="0C99A401" w14:textId="0DCD7293"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0.15</w:t>
            </w:r>
          </w:p>
        </w:tc>
      </w:tr>
      <w:tr w:rsidR="00965CD1" w:rsidRPr="001811F4" w14:paraId="45E317A2" w14:textId="77777777" w:rsidTr="00965CD1">
        <w:trPr>
          <w:trHeight w:val="170"/>
        </w:trPr>
        <w:tc>
          <w:tcPr>
            <w:tcW w:w="941" w:type="dxa"/>
            <w:shd w:val="clear" w:color="auto" w:fill="auto"/>
            <w:noWrap/>
            <w:vAlign w:val="center"/>
          </w:tcPr>
          <w:p w14:paraId="0883E319"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46ABDCF8"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4A48FA59" w14:textId="2D0497BB"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CB90384" w14:textId="6B416A0E"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349.50</w:t>
            </w:r>
          </w:p>
        </w:tc>
        <w:tc>
          <w:tcPr>
            <w:tcW w:w="875" w:type="dxa"/>
            <w:shd w:val="clear" w:color="auto" w:fill="auto"/>
            <w:noWrap/>
            <w:vAlign w:val="center"/>
          </w:tcPr>
          <w:p w14:paraId="10C8E155" w14:textId="042CFA82"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350.50</w:t>
            </w:r>
          </w:p>
        </w:tc>
        <w:tc>
          <w:tcPr>
            <w:tcW w:w="743" w:type="dxa"/>
            <w:shd w:val="clear" w:color="auto" w:fill="auto"/>
            <w:vAlign w:val="center"/>
          </w:tcPr>
          <w:p w14:paraId="05792F75" w14:textId="4C7924E2"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1.00</w:t>
            </w:r>
          </w:p>
        </w:tc>
        <w:tc>
          <w:tcPr>
            <w:tcW w:w="799" w:type="dxa"/>
            <w:noWrap/>
          </w:tcPr>
          <w:p w14:paraId="151E4A1D" w14:textId="1A20FFD2"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17.95</w:t>
            </w:r>
          </w:p>
        </w:tc>
        <w:tc>
          <w:tcPr>
            <w:tcW w:w="960" w:type="dxa"/>
            <w:noWrap/>
          </w:tcPr>
          <w:p w14:paraId="460DED43" w14:textId="7ED1AF60"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17.95</w:t>
            </w:r>
          </w:p>
        </w:tc>
        <w:tc>
          <w:tcPr>
            <w:tcW w:w="900" w:type="dxa"/>
            <w:shd w:val="clear" w:color="auto" w:fill="auto"/>
            <w:noWrap/>
            <w:vAlign w:val="center"/>
          </w:tcPr>
          <w:p w14:paraId="1F53FC0F" w14:textId="23D48A36"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6.6</w:t>
            </w:r>
          </w:p>
        </w:tc>
        <w:tc>
          <w:tcPr>
            <w:tcW w:w="990" w:type="dxa"/>
            <w:shd w:val="clear" w:color="auto" w:fill="auto"/>
            <w:noWrap/>
            <w:vAlign w:val="center"/>
          </w:tcPr>
          <w:p w14:paraId="73F98152" w14:textId="68CEFD90"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0.17</w:t>
            </w:r>
          </w:p>
        </w:tc>
      </w:tr>
      <w:tr w:rsidR="00026EB2" w:rsidRPr="001811F4" w14:paraId="5360DE4F" w14:textId="77777777" w:rsidTr="00965CD1">
        <w:trPr>
          <w:trHeight w:val="170"/>
        </w:trPr>
        <w:tc>
          <w:tcPr>
            <w:tcW w:w="941" w:type="dxa"/>
            <w:shd w:val="clear" w:color="auto" w:fill="auto"/>
            <w:noWrap/>
            <w:vAlign w:val="center"/>
          </w:tcPr>
          <w:p w14:paraId="340E6A9C" w14:textId="77777777" w:rsidR="00026EB2" w:rsidRPr="001811F4" w:rsidRDefault="00026EB2" w:rsidP="00965CD1">
            <w:pPr>
              <w:ind w:left="400" w:hanging="400"/>
              <w:jc w:val="center"/>
              <w:rPr>
                <w:rFonts w:asciiTheme="minorHAnsi" w:hAnsiTheme="minorHAnsi"/>
                <w:sz w:val="16"/>
                <w:szCs w:val="16"/>
                <w:lang w:eastAsia="en-CA"/>
              </w:rPr>
            </w:pPr>
          </w:p>
        </w:tc>
        <w:tc>
          <w:tcPr>
            <w:tcW w:w="1292" w:type="dxa"/>
          </w:tcPr>
          <w:p w14:paraId="281CA476" w14:textId="77777777" w:rsidR="00026EB2" w:rsidRPr="001811F4" w:rsidRDefault="00026EB2" w:rsidP="00965CD1">
            <w:pPr>
              <w:ind w:left="400" w:hanging="400"/>
              <w:jc w:val="center"/>
              <w:rPr>
                <w:rFonts w:asciiTheme="minorHAnsi" w:hAnsiTheme="minorHAnsi"/>
                <w:sz w:val="16"/>
                <w:szCs w:val="16"/>
              </w:rPr>
            </w:pPr>
          </w:p>
        </w:tc>
        <w:tc>
          <w:tcPr>
            <w:tcW w:w="486" w:type="dxa"/>
          </w:tcPr>
          <w:p w14:paraId="6DDE08C6" w14:textId="77777777"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7A037FD3" w14:textId="77777777" w:rsidR="00026EB2" w:rsidRPr="001811F4" w:rsidRDefault="00026EB2" w:rsidP="00965CD1">
            <w:pPr>
              <w:ind w:left="400" w:hanging="400"/>
              <w:jc w:val="center"/>
              <w:rPr>
                <w:rFonts w:asciiTheme="minorHAnsi" w:hAnsiTheme="minorHAnsi"/>
                <w:sz w:val="16"/>
                <w:szCs w:val="16"/>
              </w:rPr>
            </w:pPr>
          </w:p>
        </w:tc>
        <w:tc>
          <w:tcPr>
            <w:tcW w:w="875" w:type="dxa"/>
            <w:shd w:val="clear" w:color="auto" w:fill="auto"/>
            <w:noWrap/>
            <w:vAlign w:val="center"/>
          </w:tcPr>
          <w:p w14:paraId="734BB111" w14:textId="77777777" w:rsidR="00026EB2" w:rsidRPr="001811F4" w:rsidRDefault="00026EB2" w:rsidP="00965CD1">
            <w:pPr>
              <w:ind w:left="400" w:hanging="400"/>
              <w:jc w:val="center"/>
              <w:rPr>
                <w:rFonts w:asciiTheme="minorHAnsi" w:hAnsiTheme="minorHAnsi"/>
                <w:sz w:val="16"/>
                <w:szCs w:val="16"/>
              </w:rPr>
            </w:pPr>
          </w:p>
        </w:tc>
        <w:tc>
          <w:tcPr>
            <w:tcW w:w="743" w:type="dxa"/>
          </w:tcPr>
          <w:p w14:paraId="39D4DD46" w14:textId="77777777" w:rsidR="00026EB2" w:rsidRPr="001811F4" w:rsidRDefault="00026EB2" w:rsidP="00965CD1">
            <w:pPr>
              <w:ind w:left="400" w:hanging="400"/>
              <w:jc w:val="center"/>
              <w:rPr>
                <w:rFonts w:asciiTheme="minorHAnsi" w:hAnsiTheme="minorHAnsi"/>
                <w:sz w:val="16"/>
                <w:szCs w:val="16"/>
              </w:rPr>
            </w:pPr>
          </w:p>
        </w:tc>
        <w:tc>
          <w:tcPr>
            <w:tcW w:w="799" w:type="dxa"/>
            <w:shd w:val="clear" w:color="auto" w:fill="auto"/>
            <w:noWrap/>
            <w:vAlign w:val="center"/>
          </w:tcPr>
          <w:p w14:paraId="3639A943" w14:textId="77777777" w:rsidR="00026EB2" w:rsidRPr="001811F4" w:rsidRDefault="00026EB2" w:rsidP="00965CD1">
            <w:pPr>
              <w:ind w:left="400" w:hanging="400"/>
              <w:jc w:val="center"/>
              <w:rPr>
                <w:rFonts w:asciiTheme="minorHAnsi" w:hAnsiTheme="minorHAnsi"/>
                <w:sz w:val="16"/>
                <w:szCs w:val="16"/>
              </w:rPr>
            </w:pPr>
          </w:p>
        </w:tc>
        <w:tc>
          <w:tcPr>
            <w:tcW w:w="960" w:type="dxa"/>
            <w:shd w:val="clear" w:color="auto" w:fill="auto"/>
            <w:noWrap/>
            <w:vAlign w:val="center"/>
          </w:tcPr>
          <w:p w14:paraId="5D1F3938" w14:textId="77777777" w:rsidR="00026EB2" w:rsidRPr="001811F4" w:rsidRDefault="00026EB2" w:rsidP="00965CD1">
            <w:pPr>
              <w:ind w:left="400" w:hanging="400"/>
              <w:jc w:val="center"/>
              <w:rPr>
                <w:rFonts w:asciiTheme="minorHAnsi" w:hAnsiTheme="minorHAnsi"/>
                <w:sz w:val="16"/>
                <w:szCs w:val="16"/>
                <w:lang w:eastAsia="en-CA"/>
              </w:rPr>
            </w:pPr>
          </w:p>
        </w:tc>
        <w:tc>
          <w:tcPr>
            <w:tcW w:w="900" w:type="dxa"/>
            <w:shd w:val="clear" w:color="auto" w:fill="auto"/>
            <w:noWrap/>
            <w:vAlign w:val="center"/>
          </w:tcPr>
          <w:p w14:paraId="11E2F6EF" w14:textId="77777777" w:rsidR="00026EB2" w:rsidRPr="001811F4" w:rsidRDefault="00026EB2" w:rsidP="00965CD1">
            <w:pPr>
              <w:ind w:left="400" w:hanging="400"/>
              <w:jc w:val="center"/>
              <w:rPr>
                <w:rFonts w:asciiTheme="minorHAnsi" w:hAnsiTheme="minorHAnsi"/>
                <w:sz w:val="16"/>
                <w:szCs w:val="16"/>
                <w:lang w:eastAsia="en-CA"/>
              </w:rPr>
            </w:pPr>
          </w:p>
        </w:tc>
        <w:tc>
          <w:tcPr>
            <w:tcW w:w="990" w:type="dxa"/>
            <w:shd w:val="clear" w:color="auto" w:fill="auto"/>
            <w:noWrap/>
            <w:vAlign w:val="center"/>
          </w:tcPr>
          <w:p w14:paraId="4B27DD48" w14:textId="77777777" w:rsidR="00026EB2" w:rsidRPr="001811F4" w:rsidRDefault="00026EB2" w:rsidP="00965CD1">
            <w:pPr>
              <w:ind w:left="400" w:hanging="400"/>
              <w:jc w:val="center"/>
              <w:rPr>
                <w:rFonts w:asciiTheme="minorHAnsi" w:hAnsiTheme="minorHAnsi"/>
                <w:sz w:val="16"/>
                <w:szCs w:val="16"/>
                <w:lang w:eastAsia="en-CA"/>
              </w:rPr>
            </w:pPr>
          </w:p>
        </w:tc>
      </w:tr>
      <w:tr w:rsidR="00026EB2" w:rsidRPr="001811F4" w14:paraId="74038F2C" w14:textId="77777777" w:rsidTr="00965CD1">
        <w:trPr>
          <w:trHeight w:val="170"/>
        </w:trPr>
        <w:tc>
          <w:tcPr>
            <w:tcW w:w="941" w:type="dxa"/>
            <w:shd w:val="clear" w:color="auto" w:fill="auto"/>
            <w:noWrap/>
            <w:vAlign w:val="center"/>
          </w:tcPr>
          <w:p w14:paraId="463D5DA8" w14:textId="4A8D2FC2" w:rsidR="00026EB2"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P17-1313</w:t>
            </w:r>
          </w:p>
        </w:tc>
        <w:tc>
          <w:tcPr>
            <w:tcW w:w="1292" w:type="dxa"/>
          </w:tcPr>
          <w:p w14:paraId="3B3ED185" w14:textId="76060FD3" w:rsidR="00026EB2"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73F8ACD6" w14:textId="77777777"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260B7F8F" w14:textId="2BECE3AF" w:rsidR="00026EB2"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254.50</w:t>
            </w:r>
          </w:p>
        </w:tc>
        <w:tc>
          <w:tcPr>
            <w:tcW w:w="875" w:type="dxa"/>
            <w:shd w:val="clear" w:color="auto" w:fill="auto"/>
            <w:noWrap/>
            <w:vAlign w:val="center"/>
          </w:tcPr>
          <w:p w14:paraId="2229677E" w14:textId="218976DE" w:rsidR="00026EB2"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346.86</w:t>
            </w:r>
          </w:p>
        </w:tc>
        <w:tc>
          <w:tcPr>
            <w:tcW w:w="743" w:type="dxa"/>
          </w:tcPr>
          <w:p w14:paraId="29741EBF" w14:textId="24649990" w:rsidR="00026EB2"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92.36</w:t>
            </w:r>
          </w:p>
        </w:tc>
        <w:tc>
          <w:tcPr>
            <w:tcW w:w="799" w:type="dxa"/>
            <w:shd w:val="clear" w:color="auto" w:fill="auto"/>
            <w:noWrap/>
            <w:vAlign w:val="center"/>
          </w:tcPr>
          <w:p w14:paraId="66CC5449" w14:textId="5572F75D" w:rsidR="00026EB2"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2.08</w:t>
            </w:r>
          </w:p>
        </w:tc>
        <w:tc>
          <w:tcPr>
            <w:tcW w:w="960" w:type="dxa"/>
            <w:shd w:val="clear" w:color="auto" w:fill="auto"/>
            <w:noWrap/>
            <w:vAlign w:val="center"/>
          </w:tcPr>
          <w:p w14:paraId="47CA58A0" w14:textId="527D9248" w:rsidR="00026EB2"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1.68*</w:t>
            </w:r>
          </w:p>
        </w:tc>
        <w:tc>
          <w:tcPr>
            <w:tcW w:w="900" w:type="dxa"/>
            <w:shd w:val="clear" w:color="auto" w:fill="auto"/>
            <w:noWrap/>
            <w:vAlign w:val="center"/>
          </w:tcPr>
          <w:p w14:paraId="38B6BF60" w14:textId="3BA661C3" w:rsidR="00026EB2"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4.4</w:t>
            </w:r>
          </w:p>
        </w:tc>
        <w:tc>
          <w:tcPr>
            <w:tcW w:w="990" w:type="dxa"/>
            <w:shd w:val="clear" w:color="auto" w:fill="auto"/>
            <w:noWrap/>
            <w:vAlign w:val="center"/>
          </w:tcPr>
          <w:p w14:paraId="55D8AA21" w14:textId="33D02F0C" w:rsidR="00026EB2"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0.13</w:t>
            </w:r>
          </w:p>
        </w:tc>
      </w:tr>
      <w:tr w:rsidR="00965CD1" w:rsidRPr="001811F4" w14:paraId="66B8C6DB" w14:textId="77777777" w:rsidTr="00965CD1">
        <w:trPr>
          <w:trHeight w:val="170"/>
        </w:trPr>
        <w:tc>
          <w:tcPr>
            <w:tcW w:w="941" w:type="dxa"/>
            <w:shd w:val="clear" w:color="auto" w:fill="auto"/>
            <w:noWrap/>
            <w:vAlign w:val="center"/>
          </w:tcPr>
          <w:p w14:paraId="47988D5C"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4273DE5C"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72264463" w14:textId="51A69CA6"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11A896B" w14:textId="59FAF3D6"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278.95</w:t>
            </w:r>
          </w:p>
        </w:tc>
        <w:tc>
          <w:tcPr>
            <w:tcW w:w="875" w:type="dxa"/>
            <w:shd w:val="clear" w:color="auto" w:fill="auto"/>
            <w:noWrap/>
            <w:vAlign w:val="center"/>
          </w:tcPr>
          <w:p w14:paraId="3216A6AA" w14:textId="31C25360"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321.40</w:t>
            </w:r>
          </w:p>
        </w:tc>
        <w:tc>
          <w:tcPr>
            <w:tcW w:w="743" w:type="dxa"/>
          </w:tcPr>
          <w:p w14:paraId="2A04849A" w14:textId="25EB3FEC"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42.45</w:t>
            </w:r>
          </w:p>
        </w:tc>
        <w:tc>
          <w:tcPr>
            <w:tcW w:w="799" w:type="dxa"/>
            <w:shd w:val="clear" w:color="auto" w:fill="auto"/>
            <w:noWrap/>
            <w:vAlign w:val="center"/>
          </w:tcPr>
          <w:p w14:paraId="0A5FCE4E" w14:textId="58538D68"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3.88</w:t>
            </w:r>
          </w:p>
        </w:tc>
        <w:tc>
          <w:tcPr>
            <w:tcW w:w="960" w:type="dxa"/>
            <w:shd w:val="clear" w:color="auto" w:fill="auto"/>
            <w:noWrap/>
            <w:vAlign w:val="center"/>
          </w:tcPr>
          <w:p w14:paraId="187A4F52" w14:textId="56E8486A"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3.02*</w:t>
            </w:r>
          </w:p>
        </w:tc>
        <w:tc>
          <w:tcPr>
            <w:tcW w:w="900" w:type="dxa"/>
            <w:shd w:val="clear" w:color="auto" w:fill="auto"/>
            <w:noWrap/>
            <w:vAlign w:val="center"/>
          </w:tcPr>
          <w:p w14:paraId="2741AD1F" w14:textId="43B14B40"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4.0</w:t>
            </w:r>
          </w:p>
        </w:tc>
        <w:tc>
          <w:tcPr>
            <w:tcW w:w="990" w:type="dxa"/>
            <w:shd w:val="clear" w:color="auto" w:fill="auto"/>
            <w:noWrap/>
            <w:vAlign w:val="center"/>
          </w:tcPr>
          <w:p w14:paraId="1D9B37CF" w14:textId="6F0FEE8B"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0.16</w:t>
            </w:r>
          </w:p>
        </w:tc>
      </w:tr>
      <w:tr w:rsidR="00965CD1" w:rsidRPr="001811F4" w14:paraId="4CEFA963" w14:textId="77777777" w:rsidTr="00965CD1">
        <w:trPr>
          <w:trHeight w:val="170"/>
        </w:trPr>
        <w:tc>
          <w:tcPr>
            <w:tcW w:w="941" w:type="dxa"/>
            <w:shd w:val="clear" w:color="auto" w:fill="auto"/>
            <w:noWrap/>
            <w:vAlign w:val="center"/>
          </w:tcPr>
          <w:p w14:paraId="59B1A469"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0EFD3CB8"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240F19E4" w14:textId="7FD471C1"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260F865" w14:textId="19035F43"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309.50</w:t>
            </w:r>
          </w:p>
        </w:tc>
        <w:tc>
          <w:tcPr>
            <w:tcW w:w="875" w:type="dxa"/>
            <w:shd w:val="clear" w:color="auto" w:fill="auto"/>
            <w:noWrap/>
            <w:vAlign w:val="center"/>
          </w:tcPr>
          <w:p w14:paraId="0D264038" w14:textId="39126AC0"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321.40</w:t>
            </w:r>
          </w:p>
        </w:tc>
        <w:tc>
          <w:tcPr>
            <w:tcW w:w="743" w:type="dxa"/>
          </w:tcPr>
          <w:p w14:paraId="0F7A4BD6" w14:textId="6453FF39"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11.90</w:t>
            </w:r>
          </w:p>
        </w:tc>
        <w:tc>
          <w:tcPr>
            <w:tcW w:w="799" w:type="dxa"/>
            <w:shd w:val="clear" w:color="auto" w:fill="auto"/>
            <w:noWrap/>
            <w:vAlign w:val="center"/>
          </w:tcPr>
          <w:p w14:paraId="61BBF9A7" w14:textId="00E7E7A4"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10.31</w:t>
            </w:r>
          </w:p>
        </w:tc>
        <w:tc>
          <w:tcPr>
            <w:tcW w:w="960" w:type="dxa"/>
            <w:shd w:val="clear" w:color="auto" w:fill="auto"/>
            <w:noWrap/>
            <w:vAlign w:val="center"/>
          </w:tcPr>
          <w:p w14:paraId="03655C41" w14:textId="5E1420B7"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7.25*</w:t>
            </w:r>
          </w:p>
        </w:tc>
        <w:tc>
          <w:tcPr>
            <w:tcW w:w="900" w:type="dxa"/>
            <w:shd w:val="clear" w:color="auto" w:fill="auto"/>
            <w:noWrap/>
            <w:vAlign w:val="center"/>
          </w:tcPr>
          <w:p w14:paraId="6290E242" w14:textId="3676A012"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7.5</w:t>
            </w:r>
          </w:p>
        </w:tc>
        <w:tc>
          <w:tcPr>
            <w:tcW w:w="990" w:type="dxa"/>
            <w:shd w:val="clear" w:color="auto" w:fill="auto"/>
            <w:noWrap/>
            <w:vAlign w:val="center"/>
          </w:tcPr>
          <w:p w14:paraId="6B44E41A" w14:textId="7CC1ED9F"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0.31</w:t>
            </w:r>
          </w:p>
        </w:tc>
      </w:tr>
      <w:tr w:rsidR="00965CD1" w:rsidRPr="001811F4" w14:paraId="4B18067F" w14:textId="77777777" w:rsidTr="00965CD1">
        <w:trPr>
          <w:trHeight w:val="170"/>
        </w:trPr>
        <w:tc>
          <w:tcPr>
            <w:tcW w:w="941" w:type="dxa"/>
            <w:shd w:val="clear" w:color="auto" w:fill="auto"/>
            <w:noWrap/>
            <w:vAlign w:val="center"/>
          </w:tcPr>
          <w:p w14:paraId="21422331"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014CDBAE"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7C94639F" w14:textId="141CF712"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3BEBA8E" w14:textId="1427F710"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313.65</w:t>
            </w:r>
          </w:p>
        </w:tc>
        <w:tc>
          <w:tcPr>
            <w:tcW w:w="875" w:type="dxa"/>
            <w:shd w:val="clear" w:color="auto" w:fill="auto"/>
            <w:noWrap/>
            <w:vAlign w:val="center"/>
          </w:tcPr>
          <w:p w14:paraId="2707BF44" w14:textId="188E1565"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314.65</w:t>
            </w:r>
          </w:p>
        </w:tc>
        <w:tc>
          <w:tcPr>
            <w:tcW w:w="743" w:type="dxa"/>
          </w:tcPr>
          <w:p w14:paraId="6F4159D5" w14:textId="1516AF93"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3920412E" w14:textId="39F9AC72"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70.70</w:t>
            </w:r>
          </w:p>
        </w:tc>
        <w:tc>
          <w:tcPr>
            <w:tcW w:w="960" w:type="dxa"/>
            <w:shd w:val="clear" w:color="auto" w:fill="auto"/>
            <w:noWrap/>
            <w:vAlign w:val="center"/>
          </w:tcPr>
          <w:p w14:paraId="257164D8" w14:textId="57ED69AB"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0A3671DD" w14:textId="3CCBE884"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15.7</w:t>
            </w:r>
          </w:p>
        </w:tc>
        <w:tc>
          <w:tcPr>
            <w:tcW w:w="990" w:type="dxa"/>
            <w:shd w:val="clear" w:color="auto" w:fill="auto"/>
            <w:noWrap/>
            <w:vAlign w:val="center"/>
          </w:tcPr>
          <w:p w14:paraId="65BAD205" w14:textId="288A43F4"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0.38</w:t>
            </w:r>
          </w:p>
        </w:tc>
      </w:tr>
      <w:tr w:rsidR="00026EB2" w:rsidRPr="001811F4" w14:paraId="31C1F311" w14:textId="77777777" w:rsidTr="00965CD1">
        <w:trPr>
          <w:trHeight w:val="170"/>
        </w:trPr>
        <w:tc>
          <w:tcPr>
            <w:tcW w:w="941" w:type="dxa"/>
            <w:shd w:val="clear" w:color="auto" w:fill="auto"/>
            <w:noWrap/>
            <w:vAlign w:val="center"/>
          </w:tcPr>
          <w:p w14:paraId="73BE1990" w14:textId="77777777" w:rsidR="00026EB2" w:rsidRPr="001811F4" w:rsidRDefault="00026EB2" w:rsidP="00965CD1">
            <w:pPr>
              <w:ind w:left="400" w:hanging="400"/>
              <w:jc w:val="center"/>
              <w:rPr>
                <w:rFonts w:asciiTheme="minorHAnsi" w:hAnsiTheme="minorHAnsi"/>
                <w:sz w:val="16"/>
                <w:szCs w:val="16"/>
                <w:lang w:eastAsia="en-CA"/>
              </w:rPr>
            </w:pPr>
          </w:p>
        </w:tc>
        <w:tc>
          <w:tcPr>
            <w:tcW w:w="1292" w:type="dxa"/>
          </w:tcPr>
          <w:p w14:paraId="5EE7AAF0" w14:textId="77777777" w:rsidR="00026EB2" w:rsidRPr="001811F4" w:rsidRDefault="00026EB2" w:rsidP="00965CD1">
            <w:pPr>
              <w:ind w:left="400" w:hanging="400"/>
              <w:jc w:val="center"/>
              <w:rPr>
                <w:rFonts w:asciiTheme="minorHAnsi" w:hAnsiTheme="minorHAnsi"/>
                <w:sz w:val="16"/>
                <w:szCs w:val="16"/>
              </w:rPr>
            </w:pPr>
          </w:p>
        </w:tc>
        <w:tc>
          <w:tcPr>
            <w:tcW w:w="486" w:type="dxa"/>
          </w:tcPr>
          <w:p w14:paraId="78959C51" w14:textId="4FA0CE93"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1E9AB52E" w14:textId="67EECFA5" w:rsidR="00026EB2" w:rsidRPr="001811F4" w:rsidRDefault="00026EB2" w:rsidP="00965CD1">
            <w:pPr>
              <w:ind w:left="400" w:hanging="400"/>
              <w:jc w:val="center"/>
              <w:rPr>
                <w:rFonts w:asciiTheme="minorHAnsi" w:hAnsiTheme="minorHAnsi"/>
                <w:sz w:val="16"/>
                <w:szCs w:val="16"/>
              </w:rPr>
            </w:pPr>
          </w:p>
        </w:tc>
        <w:tc>
          <w:tcPr>
            <w:tcW w:w="875" w:type="dxa"/>
            <w:shd w:val="clear" w:color="auto" w:fill="auto"/>
            <w:noWrap/>
            <w:vAlign w:val="center"/>
          </w:tcPr>
          <w:p w14:paraId="302572F7" w14:textId="7512A91E" w:rsidR="00026EB2" w:rsidRPr="001811F4" w:rsidRDefault="00026EB2" w:rsidP="00965CD1">
            <w:pPr>
              <w:ind w:left="400" w:hanging="400"/>
              <w:jc w:val="center"/>
              <w:rPr>
                <w:rFonts w:asciiTheme="minorHAnsi" w:hAnsiTheme="minorHAnsi"/>
                <w:sz w:val="16"/>
                <w:szCs w:val="16"/>
              </w:rPr>
            </w:pPr>
          </w:p>
        </w:tc>
        <w:tc>
          <w:tcPr>
            <w:tcW w:w="743" w:type="dxa"/>
          </w:tcPr>
          <w:p w14:paraId="27B82BA0" w14:textId="2AEA2ED0" w:rsidR="00026EB2" w:rsidRPr="001811F4" w:rsidRDefault="00026EB2" w:rsidP="00965CD1">
            <w:pPr>
              <w:ind w:left="400" w:hanging="400"/>
              <w:jc w:val="center"/>
              <w:rPr>
                <w:rFonts w:asciiTheme="minorHAnsi" w:hAnsiTheme="minorHAnsi"/>
                <w:sz w:val="16"/>
                <w:szCs w:val="16"/>
              </w:rPr>
            </w:pPr>
          </w:p>
        </w:tc>
        <w:tc>
          <w:tcPr>
            <w:tcW w:w="799" w:type="dxa"/>
            <w:shd w:val="clear" w:color="auto" w:fill="auto"/>
            <w:noWrap/>
            <w:vAlign w:val="center"/>
          </w:tcPr>
          <w:p w14:paraId="5F6E4DF3" w14:textId="7CBE4857" w:rsidR="00026EB2" w:rsidRPr="001811F4" w:rsidRDefault="00026EB2" w:rsidP="00965CD1">
            <w:pPr>
              <w:ind w:left="400" w:hanging="400"/>
              <w:jc w:val="center"/>
              <w:rPr>
                <w:rFonts w:asciiTheme="minorHAnsi" w:hAnsiTheme="minorHAnsi"/>
                <w:sz w:val="16"/>
                <w:szCs w:val="16"/>
              </w:rPr>
            </w:pPr>
          </w:p>
        </w:tc>
        <w:tc>
          <w:tcPr>
            <w:tcW w:w="960" w:type="dxa"/>
            <w:shd w:val="clear" w:color="auto" w:fill="auto"/>
            <w:noWrap/>
            <w:vAlign w:val="center"/>
          </w:tcPr>
          <w:p w14:paraId="25B13F4B" w14:textId="17E30EDF" w:rsidR="00026EB2" w:rsidRPr="001811F4" w:rsidRDefault="00026EB2" w:rsidP="00965CD1">
            <w:pPr>
              <w:ind w:left="400" w:hanging="400"/>
              <w:jc w:val="center"/>
              <w:rPr>
                <w:rFonts w:asciiTheme="minorHAnsi" w:hAnsiTheme="minorHAnsi"/>
                <w:sz w:val="16"/>
                <w:szCs w:val="16"/>
                <w:lang w:eastAsia="en-CA"/>
              </w:rPr>
            </w:pPr>
          </w:p>
        </w:tc>
        <w:tc>
          <w:tcPr>
            <w:tcW w:w="900" w:type="dxa"/>
            <w:shd w:val="clear" w:color="auto" w:fill="auto"/>
            <w:noWrap/>
            <w:vAlign w:val="center"/>
          </w:tcPr>
          <w:p w14:paraId="1BD5D5D3" w14:textId="2434C7D5" w:rsidR="00026EB2" w:rsidRPr="001811F4" w:rsidRDefault="00026EB2" w:rsidP="00965CD1">
            <w:pPr>
              <w:ind w:left="400" w:hanging="400"/>
              <w:jc w:val="center"/>
              <w:rPr>
                <w:rFonts w:asciiTheme="minorHAnsi" w:hAnsiTheme="minorHAnsi"/>
                <w:sz w:val="16"/>
                <w:szCs w:val="16"/>
                <w:lang w:eastAsia="en-CA"/>
              </w:rPr>
            </w:pPr>
          </w:p>
        </w:tc>
        <w:tc>
          <w:tcPr>
            <w:tcW w:w="990" w:type="dxa"/>
            <w:shd w:val="clear" w:color="auto" w:fill="auto"/>
            <w:noWrap/>
            <w:vAlign w:val="center"/>
          </w:tcPr>
          <w:p w14:paraId="7578AE41" w14:textId="41D1AF09" w:rsidR="00026EB2" w:rsidRPr="001811F4" w:rsidRDefault="00026EB2" w:rsidP="00965CD1">
            <w:pPr>
              <w:ind w:left="400" w:hanging="400"/>
              <w:jc w:val="center"/>
              <w:rPr>
                <w:rFonts w:asciiTheme="minorHAnsi" w:hAnsiTheme="minorHAnsi"/>
                <w:sz w:val="16"/>
                <w:szCs w:val="16"/>
                <w:lang w:eastAsia="en-CA"/>
              </w:rPr>
            </w:pPr>
          </w:p>
        </w:tc>
      </w:tr>
      <w:tr w:rsidR="00965CD1" w:rsidRPr="001811F4" w14:paraId="4A3C2F64" w14:textId="77777777" w:rsidTr="00965CD1">
        <w:trPr>
          <w:trHeight w:val="170"/>
        </w:trPr>
        <w:tc>
          <w:tcPr>
            <w:tcW w:w="941" w:type="dxa"/>
            <w:shd w:val="clear" w:color="auto" w:fill="auto"/>
            <w:noWrap/>
            <w:vAlign w:val="center"/>
          </w:tcPr>
          <w:p w14:paraId="7896ABF6" w14:textId="798B849D"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P17-1315</w:t>
            </w:r>
          </w:p>
        </w:tc>
        <w:tc>
          <w:tcPr>
            <w:tcW w:w="1292" w:type="dxa"/>
          </w:tcPr>
          <w:p w14:paraId="475005EF" w14:textId="6F6F0F63"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64008E8B" w14:textId="64E36F22" w:rsidR="00965CD1" w:rsidRPr="001811F4" w:rsidRDefault="00965CD1" w:rsidP="00965CD1">
            <w:pPr>
              <w:ind w:left="400" w:hanging="400"/>
              <w:jc w:val="center"/>
              <w:rPr>
                <w:rFonts w:asciiTheme="minorHAnsi" w:hAnsiTheme="minorHAnsi"/>
                <w:sz w:val="16"/>
                <w:szCs w:val="16"/>
              </w:rPr>
            </w:pPr>
          </w:p>
        </w:tc>
        <w:tc>
          <w:tcPr>
            <w:tcW w:w="990" w:type="dxa"/>
            <w:shd w:val="clear" w:color="auto" w:fill="auto"/>
            <w:noWrap/>
            <w:vAlign w:val="center"/>
          </w:tcPr>
          <w:p w14:paraId="046959D8" w14:textId="64F04B21"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231.50</w:t>
            </w:r>
          </w:p>
        </w:tc>
        <w:tc>
          <w:tcPr>
            <w:tcW w:w="875" w:type="dxa"/>
            <w:shd w:val="clear" w:color="auto" w:fill="auto"/>
            <w:noWrap/>
            <w:vAlign w:val="center"/>
          </w:tcPr>
          <w:p w14:paraId="58A863CC" w14:textId="2646178A"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339.50</w:t>
            </w:r>
          </w:p>
        </w:tc>
        <w:tc>
          <w:tcPr>
            <w:tcW w:w="743" w:type="dxa"/>
          </w:tcPr>
          <w:p w14:paraId="4F096904" w14:textId="2EA03895"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108.00</w:t>
            </w:r>
          </w:p>
        </w:tc>
        <w:tc>
          <w:tcPr>
            <w:tcW w:w="799" w:type="dxa"/>
            <w:shd w:val="clear" w:color="auto" w:fill="auto"/>
            <w:noWrap/>
            <w:vAlign w:val="center"/>
          </w:tcPr>
          <w:p w14:paraId="370EAB7A" w14:textId="1C659D70"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0.94</w:t>
            </w:r>
          </w:p>
        </w:tc>
        <w:tc>
          <w:tcPr>
            <w:tcW w:w="960" w:type="dxa"/>
            <w:shd w:val="clear" w:color="auto" w:fill="auto"/>
            <w:noWrap/>
            <w:vAlign w:val="center"/>
          </w:tcPr>
          <w:p w14:paraId="48D525CF" w14:textId="5229D122"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0.94</w:t>
            </w:r>
          </w:p>
        </w:tc>
        <w:tc>
          <w:tcPr>
            <w:tcW w:w="900" w:type="dxa"/>
            <w:shd w:val="clear" w:color="auto" w:fill="auto"/>
            <w:noWrap/>
            <w:vAlign w:val="center"/>
          </w:tcPr>
          <w:p w14:paraId="341862C5" w14:textId="1CA8FD6C"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3.0</w:t>
            </w:r>
          </w:p>
        </w:tc>
        <w:tc>
          <w:tcPr>
            <w:tcW w:w="990" w:type="dxa"/>
            <w:shd w:val="clear" w:color="auto" w:fill="auto"/>
            <w:noWrap/>
            <w:vAlign w:val="center"/>
          </w:tcPr>
          <w:p w14:paraId="269200FA" w14:textId="08F823A1"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0.20</w:t>
            </w:r>
          </w:p>
        </w:tc>
      </w:tr>
      <w:tr w:rsidR="00965CD1" w:rsidRPr="001811F4" w14:paraId="4E2ACD4D" w14:textId="77777777" w:rsidTr="00965CD1">
        <w:trPr>
          <w:trHeight w:val="170"/>
        </w:trPr>
        <w:tc>
          <w:tcPr>
            <w:tcW w:w="941" w:type="dxa"/>
            <w:shd w:val="clear" w:color="auto" w:fill="auto"/>
            <w:noWrap/>
            <w:vAlign w:val="center"/>
          </w:tcPr>
          <w:p w14:paraId="01F2EE7E"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5FB3FF1C"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174EBCE1" w14:textId="7C1B45FE"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2B0B6D7" w14:textId="26C355D2"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301.20</w:t>
            </w:r>
          </w:p>
        </w:tc>
        <w:tc>
          <w:tcPr>
            <w:tcW w:w="875" w:type="dxa"/>
            <w:shd w:val="clear" w:color="auto" w:fill="auto"/>
            <w:noWrap/>
            <w:vAlign w:val="center"/>
          </w:tcPr>
          <w:p w14:paraId="10632B4D" w14:textId="73362F77"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333.00</w:t>
            </w:r>
          </w:p>
        </w:tc>
        <w:tc>
          <w:tcPr>
            <w:tcW w:w="743" w:type="dxa"/>
          </w:tcPr>
          <w:p w14:paraId="4780F09B" w14:textId="7A0B6916"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31.80</w:t>
            </w:r>
          </w:p>
        </w:tc>
        <w:tc>
          <w:tcPr>
            <w:tcW w:w="799" w:type="dxa"/>
            <w:shd w:val="clear" w:color="auto" w:fill="auto"/>
            <w:noWrap/>
            <w:vAlign w:val="center"/>
          </w:tcPr>
          <w:p w14:paraId="389B36A9" w14:textId="05E4AA26"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2.00</w:t>
            </w:r>
          </w:p>
        </w:tc>
        <w:tc>
          <w:tcPr>
            <w:tcW w:w="960" w:type="dxa"/>
            <w:shd w:val="clear" w:color="auto" w:fill="auto"/>
            <w:noWrap/>
            <w:vAlign w:val="center"/>
          </w:tcPr>
          <w:p w14:paraId="358CCEC2" w14:textId="2948DD78"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2.00</w:t>
            </w:r>
          </w:p>
        </w:tc>
        <w:tc>
          <w:tcPr>
            <w:tcW w:w="900" w:type="dxa"/>
            <w:shd w:val="clear" w:color="auto" w:fill="auto"/>
            <w:noWrap/>
            <w:vAlign w:val="center"/>
          </w:tcPr>
          <w:p w14:paraId="75E4A863" w14:textId="4482510F"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4.1</w:t>
            </w:r>
          </w:p>
        </w:tc>
        <w:tc>
          <w:tcPr>
            <w:tcW w:w="990" w:type="dxa"/>
            <w:shd w:val="clear" w:color="auto" w:fill="auto"/>
            <w:noWrap/>
            <w:vAlign w:val="center"/>
          </w:tcPr>
          <w:p w14:paraId="601CDBD8" w14:textId="7DB885A1"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0.29</w:t>
            </w:r>
          </w:p>
        </w:tc>
      </w:tr>
      <w:tr w:rsidR="00965CD1" w:rsidRPr="001811F4" w14:paraId="602AF826" w14:textId="77777777" w:rsidTr="00965CD1">
        <w:trPr>
          <w:trHeight w:val="170"/>
        </w:trPr>
        <w:tc>
          <w:tcPr>
            <w:tcW w:w="941" w:type="dxa"/>
            <w:shd w:val="clear" w:color="auto" w:fill="auto"/>
            <w:noWrap/>
            <w:vAlign w:val="center"/>
          </w:tcPr>
          <w:p w14:paraId="5B12E906" w14:textId="77777777"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7F827427" w14:textId="77777777" w:rsidR="00965CD1" w:rsidRPr="001811F4" w:rsidRDefault="00965CD1" w:rsidP="00965CD1">
            <w:pPr>
              <w:ind w:left="400" w:hanging="400"/>
              <w:jc w:val="center"/>
              <w:rPr>
                <w:rFonts w:asciiTheme="minorHAnsi" w:hAnsiTheme="minorHAnsi"/>
                <w:sz w:val="16"/>
                <w:szCs w:val="16"/>
              </w:rPr>
            </w:pPr>
          </w:p>
        </w:tc>
        <w:tc>
          <w:tcPr>
            <w:tcW w:w="486" w:type="dxa"/>
          </w:tcPr>
          <w:p w14:paraId="4AAEE85D" w14:textId="3D591D0E"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3151CB7" w14:textId="2D3E08CC"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301.20</w:t>
            </w:r>
          </w:p>
        </w:tc>
        <w:tc>
          <w:tcPr>
            <w:tcW w:w="875" w:type="dxa"/>
            <w:shd w:val="clear" w:color="auto" w:fill="auto"/>
            <w:noWrap/>
            <w:vAlign w:val="center"/>
          </w:tcPr>
          <w:p w14:paraId="4BFB65A8" w14:textId="2F5307D5"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311.00</w:t>
            </w:r>
          </w:p>
        </w:tc>
        <w:tc>
          <w:tcPr>
            <w:tcW w:w="743" w:type="dxa"/>
          </w:tcPr>
          <w:p w14:paraId="0677BB52" w14:textId="7DA72360"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9.80</w:t>
            </w:r>
          </w:p>
        </w:tc>
        <w:tc>
          <w:tcPr>
            <w:tcW w:w="799" w:type="dxa"/>
            <w:shd w:val="clear" w:color="auto" w:fill="auto"/>
            <w:noWrap/>
            <w:vAlign w:val="center"/>
          </w:tcPr>
          <w:p w14:paraId="3A59F1BC" w14:textId="39507EB0"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4.66</w:t>
            </w:r>
          </w:p>
        </w:tc>
        <w:tc>
          <w:tcPr>
            <w:tcW w:w="960" w:type="dxa"/>
            <w:shd w:val="clear" w:color="auto" w:fill="auto"/>
            <w:noWrap/>
            <w:vAlign w:val="center"/>
          </w:tcPr>
          <w:p w14:paraId="279B94F0" w14:textId="6B650F72"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4.66</w:t>
            </w:r>
          </w:p>
        </w:tc>
        <w:tc>
          <w:tcPr>
            <w:tcW w:w="900" w:type="dxa"/>
            <w:shd w:val="clear" w:color="auto" w:fill="auto"/>
            <w:noWrap/>
            <w:vAlign w:val="center"/>
          </w:tcPr>
          <w:p w14:paraId="16AD7449" w14:textId="508B5A7F"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6.0</w:t>
            </w:r>
          </w:p>
        </w:tc>
        <w:tc>
          <w:tcPr>
            <w:tcW w:w="990" w:type="dxa"/>
            <w:shd w:val="clear" w:color="auto" w:fill="auto"/>
            <w:noWrap/>
            <w:vAlign w:val="center"/>
          </w:tcPr>
          <w:p w14:paraId="1752D7BC" w14:textId="1BCEDAE0"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0.36</w:t>
            </w:r>
          </w:p>
        </w:tc>
      </w:tr>
      <w:tr w:rsidR="00965CD1" w:rsidRPr="001811F4" w14:paraId="42005F13" w14:textId="77777777" w:rsidTr="00965CD1">
        <w:trPr>
          <w:trHeight w:val="170"/>
        </w:trPr>
        <w:tc>
          <w:tcPr>
            <w:tcW w:w="941" w:type="dxa"/>
            <w:shd w:val="clear" w:color="auto" w:fill="auto"/>
            <w:noWrap/>
            <w:vAlign w:val="center"/>
          </w:tcPr>
          <w:p w14:paraId="6B7EB420" w14:textId="5FA5350D" w:rsidR="00965CD1" w:rsidRPr="001811F4" w:rsidRDefault="00965CD1" w:rsidP="00965CD1">
            <w:pPr>
              <w:ind w:left="400" w:hanging="400"/>
              <w:jc w:val="center"/>
              <w:rPr>
                <w:rFonts w:asciiTheme="minorHAnsi" w:hAnsiTheme="minorHAnsi"/>
                <w:sz w:val="16"/>
                <w:szCs w:val="16"/>
                <w:lang w:eastAsia="en-CA"/>
              </w:rPr>
            </w:pPr>
          </w:p>
        </w:tc>
        <w:tc>
          <w:tcPr>
            <w:tcW w:w="1292" w:type="dxa"/>
          </w:tcPr>
          <w:p w14:paraId="50B1DA85" w14:textId="1803AA33" w:rsidR="00965CD1" w:rsidRPr="001811F4" w:rsidRDefault="00965CD1" w:rsidP="00965CD1">
            <w:pPr>
              <w:ind w:left="400" w:hanging="400"/>
              <w:jc w:val="center"/>
              <w:rPr>
                <w:rFonts w:asciiTheme="minorHAnsi" w:hAnsiTheme="minorHAnsi"/>
                <w:sz w:val="16"/>
                <w:szCs w:val="16"/>
              </w:rPr>
            </w:pPr>
          </w:p>
        </w:tc>
        <w:tc>
          <w:tcPr>
            <w:tcW w:w="486" w:type="dxa"/>
          </w:tcPr>
          <w:p w14:paraId="5219023F" w14:textId="1EBC7EA0"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DAD2A79" w14:textId="354A7EC7"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304.00</w:t>
            </w:r>
          </w:p>
        </w:tc>
        <w:tc>
          <w:tcPr>
            <w:tcW w:w="875" w:type="dxa"/>
            <w:shd w:val="clear" w:color="auto" w:fill="auto"/>
            <w:noWrap/>
            <w:vAlign w:val="center"/>
          </w:tcPr>
          <w:p w14:paraId="18397D35" w14:textId="6D9560FC"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310.00</w:t>
            </w:r>
          </w:p>
        </w:tc>
        <w:tc>
          <w:tcPr>
            <w:tcW w:w="743" w:type="dxa"/>
          </w:tcPr>
          <w:p w14:paraId="3F0D06D5" w14:textId="2480474E"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6.00</w:t>
            </w:r>
          </w:p>
        </w:tc>
        <w:tc>
          <w:tcPr>
            <w:tcW w:w="799" w:type="dxa"/>
            <w:shd w:val="clear" w:color="auto" w:fill="auto"/>
            <w:noWrap/>
            <w:vAlign w:val="center"/>
          </w:tcPr>
          <w:p w14:paraId="39EDA99E" w14:textId="16D69748" w:rsidR="00965CD1" w:rsidRPr="001811F4" w:rsidRDefault="00965CD1" w:rsidP="00965CD1">
            <w:pPr>
              <w:ind w:left="400" w:hanging="400"/>
              <w:jc w:val="center"/>
              <w:rPr>
                <w:rFonts w:asciiTheme="minorHAnsi" w:hAnsiTheme="minorHAnsi"/>
                <w:sz w:val="16"/>
                <w:szCs w:val="16"/>
              </w:rPr>
            </w:pPr>
            <w:r>
              <w:rPr>
                <w:rFonts w:asciiTheme="minorHAnsi" w:hAnsiTheme="minorHAnsi"/>
                <w:sz w:val="16"/>
                <w:szCs w:val="16"/>
              </w:rPr>
              <w:t>5.56</w:t>
            </w:r>
          </w:p>
        </w:tc>
        <w:tc>
          <w:tcPr>
            <w:tcW w:w="960" w:type="dxa"/>
            <w:shd w:val="clear" w:color="auto" w:fill="auto"/>
            <w:noWrap/>
            <w:vAlign w:val="center"/>
          </w:tcPr>
          <w:p w14:paraId="6B0BBA1B" w14:textId="1F0E73DD"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rPr>
              <w:t>5.56</w:t>
            </w:r>
          </w:p>
        </w:tc>
        <w:tc>
          <w:tcPr>
            <w:tcW w:w="900" w:type="dxa"/>
            <w:shd w:val="clear" w:color="auto" w:fill="auto"/>
            <w:noWrap/>
            <w:vAlign w:val="center"/>
          </w:tcPr>
          <w:p w14:paraId="71CA33A1" w14:textId="4A53C8B1"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5.7</w:t>
            </w:r>
          </w:p>
        </w:tc>
        <w:tc>
          <w:tcPr>
            <w:tcW w:w="990" w:type="dxa"/>
            <w:shd w:val="clear" w:color="auto" w:fill="auto"/>
            <w:noWrap/>
            <w:vAlign w:val="center"/>
          </w:tcPr>
          <w:p w14:paraId="23C7C5EA" w14:textId="5FA4E377" w:rsidR="00965CD1" w:rsidRPr="001811F4" w:rsidRDefault="00965CD1" w:rsidP="00965CD1">
            <w:pPr>
              <w:ind w:left="400" w:hanging="400"/>
              <w:jc w:val="center"/>
              <w:rPr>
                <w:rFonts w:asciiTheme="minorHAnsi" w:hAnsiTheme="minorHAnsi"/>
                <w:sz w:val="16"/>
                <w:szCs w:val="16"/>
                <w:lang w:eastAsia="en-CA"/>
              </w:rPr>
            </w:pPr>
            <w:r>
              <w:rPr>
                <w:rFonts w:asciiTheme="minorHAnsi" w:hAnsiTheme="minorHAnsi"/>
                <w:sz w:val="16"/>
                <w:szCs w:val="16"/>
                <w:lang w:eastAsia="en-CA"/>
              </w:rPr>
              <w:t>0.39</w:t>
            </w:r>
          </w:p>
        </w:tc>
      </w:tr>
      <w:tr w:rsidR="00026EB2" w:rsidRPr="001811F4" w14:paraId="46927855" w14:textId="77777777" w:rsidTr="00965CD1">
        <w:trPr>
          <w:trHeight w:val="170"/>
        </w:trPr>
        <w:tc>
          <w:tcPr>
            <w:tcW w:w="941" w:type="dxa"/>
            <w:shd w:val="clear" w:color="auto" w:fill="auto"/>
            <w:noWrap/>
            <w:vAlign w:val="center"/>
          </w:tcPr>
          <w:p w14:paraId="234C372B" w14:textId="77777777" w:rsidR="00026EB2" w:rsidRPr="001811F4" w:rsidRDefault="00026EB2" w:rsidP="00965CD1">
            <w:pPr>
              <w:ind w:left="400" w:hanging="400"/>
              <w:jc w:val="center"/>
              <w:rPr>
                <w:rFonts w:asciiTheme="minorHAnsi" w:hAnsiTheme="minorHAnsi"/>
                <w:sz w:val="16"/>
                <w:szCs w:val="16"/>
                <w:lang w:eastAsia="en-CA"/>
              </w:rPr>
            </w:pPr>
          </w:p>
        </w:tc>
        <w:tc>
          <w:tcPr>
            <w:tcW w:w="1292" w:type="dxa"/>
          </w:tcPr>
          <w:p w14:paraId="3DED293D" w14:textId="77777777" w:rsidR="00026EB2" w:rsidRPr="001811F4" w:rsidRDefault="00026EB2" w:rsidP="00965CD1">
            <w:pPr>
              <w:ind w:left="400" w:hanging="400"/>
              <w:jc w:val="center"/>
              <w:rPr>
                <w:rFonts w:asciiTheme="minorHAnsi" w:hAnsiTheme="minorHAnsi"/>
                <w:sz w:val="16"/>
                <w:szCs w:val="16"/>
              </w:rPr>
            </w:pPr>
          </w:p>
        </w:tc>
        <w:tc>
          <w:tcPr>
            <w:tcW w:w="486" w:type="dxa"/>
          </w:tcPr>
          <w:p w14:paraId="4E53E0FA" w14:textId="672A0411"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02EAAC2B" w14:textId="281C77BB" w:rsidR="00026EB2" w:rsidRPr="001811F4" w:rsidRDefault="00026EB2" w:rsidP="00965CD1">
            <w:pPr>
              <w:ind w:left="400" w:hanging="400"/>
              <w:jc w:val="center"/>
              <w:rPr>
                <w:rFonts w:asciiTheme="minorHAnsi" w:hAnsiTheme="minorHAnsi"/>
                <w:sz w:val="16"/>
                <w:szCs w:val="16"/>
              </w:rPr>
            </w:pPr>
          </w:p>
        </w:tc>
        <w:tc>
          <w:tcPr>
            <w:tcW w:w="875" w:type="dxa"/>
            <w:shd w:val="clear" w:color="auto" w:fill="auto"/>
            <w:noWrap/>
            <w:vAlign w:val="center"/>
          </w:tcPr>
          <w:p w14:paraId="7FDB9CD3" w14:textId="06DB5A1B" w:rsidR="00026EB2" w:rsidRPr="001811F4" w:rsidRDefault="00026EB2" w:rsidP="00965CD1">
            <w:pPr>
              <w:ind w:left="400" w:hanging="400"/>
              <w:jc w:val="center"/>
              <w:rPr>
                <w:rFonts w:asciiTheme="minorHAnsi" w:hAnsiTheme="minorHAnsi"/>
                <w:sz w:val="16"/>
                <w:szCs w:val="16"/>
              </w:rPr>
            </w:pPr>
          </w:p>
        </w:tc>
        <w:tc>
          <w:tcPr>
            <w:tcW w:w="743" w:type="dxa"/>
          </w:tcPr>
          <w:p w14:paraId="271C3521" w14:textId="2E301D28" w:rsidR="00026EB2" w:rsidRPr="001811F4" w:rsidRDefault="00026EB2" w:rsidP="00965CD1">
            <w:pPr>
              <w:ind w:left="400" w:hanging="400"/>
              <w:jc w:val="center"/>
              <w:rPr>
                <w:rFonts w:asciiTheme="minorHAnsi" w:hAnsiTheme="minorHAnsi"/>
                <w:sz w:val="16"/>
                <w:szCs w:val="16"/>
              </w:rPr>
            </w:pPr>
          </w:p>
        </w:tc>
        <w:tc>
          <w:tcPr>
            <w:tcW w:w="799" w:type="dxa"/>
            <w:shd w:val="clear" w:color="auto" w:fill="auto"/>
            <w:noWrap/>
            <w:vAlign w:val="center"/>
          </w:tcPr>
          <w:p w14:paraId="002F01BE" w14:textId="5504A4B8" w:rsidR="00026EB2" w:rsidRPr="001811F4" w:rsidRDefault="00026EB2" w:rsidP="00965CD1">
            <w:pPr>
              <w:ind w:left="400" w:hanging="400"/>
              <w:jc w:val="center"/>
              <w:rPr>
                <w:rFonts w:asciiTheme="minorHAnsi" w:hAnsiTheme="minorHAnsi"/>
                <w:sz w:val="16"/>
                <w:szCs w:val="16"/>
              </w:rPr>
            </w:pPr>
          </w:p>
        </w:tc>
        <w:tc>
          <w:tcPr>
            <w:tcW w:w="960" w:type="dxa"/>
            <w:shd w:val="clear" w:color="auto" w:fill="auto"/>
            <w:noWrap/>
            <w:vAlign w:val="center"/>
          </w:tcPr>
          <w:p w14:paraId="266285D4" w14:textId="52279ED1" w:rsidR="00026EB2" w:rsidRPr="001811F4" w:rsidRDefault="00026EB2" w:rsidP="00965CD1">
            <w:pPr>
              <w:ind w:left="400" w:hanging="400"/>
              <w:jc w:val="center"/>
              <w:rPr>
                <w:rFonts w:asciiTheme="minorHAnsi" w:hAnsiTheme="minorHAnsi"/>
                <w:sz w:val="16"/>
                <w:szCs w:val="16"/>
                <w:lang w:eastAsia="en-CA"/>
              </w:rPr>
            </w:pPr>
          </w:p>
        </w:tc>
        <w:tc>
          <w:tcPr>
            <w:tcW w:w="900" w:type="dxa"/>
            <w:shd w:val="clear" w:color="auto" w:fill="auto"/>
            <w:noWrap/>
            <w:vAlign w:val="center"/>
          </w:tcPr>
          <w:p w14:paraId="2CB4EB83" w14:textId="3FB30730" w:rsidR="00026EB2" w:rsidRPr="001811F4" w:rsidRDefault="00026EB2" w:rsidP="00965CD1">
            <w:pPr>
              <w:ind w:left="400" w:hanging="400"/>
              <w:jc w:val="center"/>
              <w:rPr>
                <w:rFonts w:asciiTheme="minorHAnsi" w:hAnsiTheme="minorHAnsi"/>
                <w:sz w:val="16"/>
                <w:szCs w:val="16"/>
                <w:lang w:eastAsia="en-CA"/>
              </w:rPr>
            </w:pPr>
          </w:p>
        </w:tc>
        <w:tc>
          <w:tcPr>
            <w:tcW w:w="990" w:type="dxa"/>
            <w:shd w:val="clear" w:color="auto" w:fill="auto"/>
            <w:noWrap/>
            <w:vAlign w:val="center"/>
          </w:tcPr>
          <w:p w14:paraId="33BBCC1E" w14:textId="5FF11B59" w:rsidR="00026EB2" w:rsidRPr="001811F4" w:rsidRDefault="00026EB2" w:rsidP="00965CD1">
            <w:pPr>
              <w:ind w:left="400" w:hanging="400"/>
              <w:jc w:val="center"/>
              <w:rPr>
                <w:rFonts w:asciiTheme="minorHAnsi" w:hAnsiTheme="minorHAnsi"/>
                <w:sz w:val="16"/>
                <w:szCs w:val="16"/>
                <w:lang w:eastAsia="en-CA"/>
              </w:rPr>
            </w:pPr>
          </w:p>
        </w:tc>
      </w:tr>
      <w:tr w:rsidR="00EE6188" w:rsidRPr="001811F4" w14:paraId="65560ED7" w14:textId="77777777" w:rsidTr="00965CD1">
        <w:trPr>
          <w:trHeight w:val="170"/>
        </w:trPr>
        <w:tc>
          <w:tcPr>
            <w:tcW w:w="941" w:type="dxa"/>
            <w:shd w:val="clear" w:color="auto" w:fill="auto"/>
            <w:noWrap/>
            <w:vAlign w:val="center"/>
          </w:tcPr>
          <w:p w14:paraId="7C1F421F" w14:textId="499DF5C3"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P17-1319</w:t>
            </w:r>
          </w:p>
        </w:tc>
        <w:tc>
          <w:tcPr>
            <w:tcW w:w="1292" w:type="dxa"/>
          </w:tcPr>
          <w:p w14:paraId="56389905" w14:textId="6FEB690B"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54533519" w14:textId="48FEAE48" w:rsidR="00EE6188" w:rsidRPr="001811F4" w:rsidRDefault="00EE6188" w:rsidP="00EE6188">
            <w:pPr>
              <w:ind w:left="400" w:hanging="400"/>
              <w:jc w:val="center"/>
              <w:rPr>
                <w:rFonts w:asciiTheme="minorHAnsi" w:hAnsiTheme="minorHAnsi"/>
                <w:sz w:val="16"/>
                <w:szCs w:val="16"/>
              </w:rPr>
            </w:pPr>
          </w:p>
        </w:tc>
        <w:tc>
          <w:tcPr>
            <w:tcW w:w="990" w:type="dxa"/>
            <w:shd w:val="clear" w:color="auto" w:fill="auto"/>
            <w:noWrap/>
            <w:vAlign w:val="center"/>
          </w:tcPr>
          <w:p w14:paraId="1728E995" w14:textId="26E171AD"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273.00</w:t>
            </w:r>
          </w:p>
        </w:tc>
        <w:tc>
          <w:tcPr>
            <w:tcW w:w="875" w:type="dxa"/>
            <w:shd w:val="clear" w:color="auto" w:fill="auto"/>
            <w:noWrap/>
            <w:vAlign w:val="center"/>
          </w:tcPr>
          <w:p w14:paraId="1795C961" w14:textId="1B495120"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368.20</w:t>
            </w:r>
          </w:p>
        </w:tc>
        <w:tc>
          <w:tcPr>
            <w:tcW w:w="743" w:type="dxa"/>
          </w:tcPr>
          <w:p w14:paraId="685B5651" w14:textId="1C51E305"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95.20</w:t>
            </w:r>
          </w:p>
        </w:tc>
        <w:tc>
          <w:tcPr>
            <w:tcW w:w="799" w:type="dxa"/>
            <w:shd w:val="clear" w:color="auto" w:fill="auto"/>
            <w:noWrap/>
            <w:vAlign w:val="center"/>
          </w:tcPr>
          <w:p w14:paraId="130B5797" w14:textId="5DE1DC61"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1.47</w:t>
            </w:r>
          </w:p>
        </w:tc>
        <w:tc>
          <w:tcPr>
            <w:tcW w:w="960" w:type="dxa"/>
            <w:shd w:val="clear" w:color="auto" w:fill="auto"/>
            <w:noWrap/>
            <w:vAlign w:val="center"/>
          </w:tcPr>
          <w:p w14:paraId="352C007E" w14:textId="6C0F1362"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rPr>
              <w:t>1.47</w:t>
            </w:r>
          </w:p>
        </w:tc>
        <w:tc>
          <w:tcPr>
            <w:tcW w:w="900" w:type="dxa"/>
            <w:shd w:val="clear" w:color="auto" w:fill="auto"/>
            <w:noWrap/>
            <w:vAlign w:val="center"/>
          </w:tcPr>
          <w:p w14:paraId="741BA3EF" w14:textId="7A451DD8"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6.3</w:t>
            </w:r>
          </w:p>
        </w:tc>
        <w:tc>
          <w:tcPr>
            <w:tcW w:w="990" w:type="dxa"/>
            <w:shd w:val="clear" w:color="auto" w:fill="auto"/>
            <w:noWrap/>
            <w:vAlign w:val="center"/>
          </w:tcPr>
          <w:p w14:paraId="636CF092" w14:textId="2558BF6D"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0.25</w:t>
            </w:r>
          </w:p>
        </w:tc>
      </w:tr>
      <w:tr w:rsidR="00EE6188" w:rsidRPr="001811F4" w14:paraId="3C88E129" w14:textId="77777777" w:rsidTr="00965CD1">
        <w:trPr>
          <w:trHeight w:val="170"/>
        </w:trPr>
        <w:tc>
          <w:tcPr>
            <w:tcW w:w="941" w:type="dxa"/>
            <w:shd w:val="clear" w:color="auto" w:fill="auto"/>
            <w:noWrap/>
            <w:vAlign w:val="center"/>
          </w:tcPr>
          <w:p w14:paraId="31844D56" w14:textId="77777777"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3B97A00E" w14:textId="77777777" w:rsidR="00EE6188" w:rsidRPr="001811F4" w:rsidRDefault="00EE6188" w:rsidP="00EE6188">
            <w:pPr>
              <w:ind w:left="400" w:hanging="400"/>
              <w:jc w:val="center"/>
              <w:rPr>
                <w:rFonts w:asciiTheme="minorHAnsi" w:hAnsiTheme="minorHAnsi"/>
                <w:sz w:val="16"/>
                <w:szCs w:val="16"/>
              </w:rPr>
            </w:pPr>
          </w:p>
        </w:tc>
        <w:tc>
          <w:tcPr>
            <w:tcW w:w="486" w:type="dxa"/>
          </w:tcPr>
          <w:p w14:paraId="42E3FB53" w14:textId="3529B3E6"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F2D6882" w14:textId="79B0EEE2"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287.90</w:t>
            </w:r>
          </w:p>
        </w:tc>
        <w:tc>
          <w:tcPr>
            <w:tcW w:w="875" w:type="dxa"/>
            <w:shd w:val="clear" w:color="auto" w:fill="auto"/>
            <w:noWrap/>
            <w:vAlign w:val="center"/>
          </w:tcPr>
          <w:p w14:paraId="4C0F1666" w14:textId="5770F462"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322.00</w:t>
            </w:r>
          </w:p>
        </w:tc>
        <w:tc>
          <w:tcPr>
            <w:tcW w:w="743" w:type="dxa"/>
          </w:tcPr>
          <w:p w14:paraId="79DB125B" w14:textId="5EB66457"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34.10</w:t>
            </w:r>
          </w:p>
        </w:tc>
        <w:tc>
          <w:tcPr>
            <w:tcW w:w="799" w:type="dxa"/>
            <w:shd w:val="clear" w:color="auto" w:fill="auto"/>
            <w:noWrap/>
            <w:vAlign w:val="center"/>
          </w:tcPr>
          <w:p w14:paraId="645C1BF3" w14:textId="26F21A54"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2.86</w:t>
            </w:r>
          </w:p>
        </w:tc>
        <w:tc>
          <w:tcPr>
            <w:tcW w:w="960" w:type="dxa"/>
            <w:shd w:val="clear" w:color="auto" w:fill="auto"/>
            <w:noWrap/>
            <w:vAlign w:val="center"/>
          </w:tcPr>
          <w:p w14:paraId="3CA932E3" w14:textId="1967850C"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rPr>
              <w:t>2.86</w:t>
            </w:r>
          </w:p>
        </w:tc>
        <w:tc>
          <w:tcPr>
            <w:tcW w:w="900" w:type="dxa"/>
            <w:shd w:val="clear" w:color="auto" w:fill="auto"/>
            <w:noWrap/>
            <w:vAlign w:val="center"/>
          </w:tcPr>
          <w:p w14:paraId="421200BC" w14:textId="3060ECF9"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9.8</w:t>
            </w:r>
          </w:p>
        </w:tc>
        <w:tc>
          <w:tcPr>
            <w:tcW w:w="990" w:type="dxa"/>
            <w:shd w:val="clear" w:color="auto" w:fill="auto"/>
            <w:noWrap/>
            <w:vAlign w:val="center"/>
          </w:tcPr>
          <w:p w14:paraId="47B31712" w14:textId="3C18A18A"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0.34</w:t>
            </w:r>
          </w:p>
        </w:tc>
      </w:tr>
      <w:tr w:rsidR="00EE6188" w:rsidRPr="001811F4" w14:paraId="37290422" w14:textId="77777777" w:rsidTr="00965CD1">
        <w:trPr>
          <w:trHeight w:val="170"/>
        </w:trPr>
        <w:tc>
          <w:tcPr>
            <w:tcW w:w="941" w:type="dxa"/>
            <w:shd w:val="clear" w:color="auto" w:fill="auto"/>
            <w:noWrap/>
            <w:vAlign w:val="center"/>
          </w:tcPr>
          <w:p w14:paraId="6A32B0A4" w14:textId="77777777"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35AF801C" w14:textId="77777777" w:rsidR="00EE6188" w:rsidRPr="001811F4" w:rsidRDefault="00EE6188" w:rsidP="00EE6188">
            <w:pPr>
              <w:ind w:left="400" w:hanging="400"/>
              <w:jc w:val="center"/>
              <w:rPr>
                <w:rFonts w:asciiTheme="minorHAnsi" w:hAnsiTheme="minorHAnsi"/>
                <w:sz w:val="16"/>
                <w:szCs w:val="16"/>
              </w:rPr>
            </w:pPr>
          </w:p>
        </w:tc>
        <w:tc>
          <w:tcPr>
            <w:tcW w:w="486" w:type="dxa"/>
          </w:tcPr>
          <w:p w14:paraId="28D287AB" w14:textId="1BE73D6C"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FAB6844" w14:textId="62F0294E"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287.90</w:t>
            </w:r>
          </w:p>
        </w:tc>
        <w:tc>
          <w:tcPr>
            <w:tcW w:w="875" w:type="dxa"/>
            <w:shd w:val="clear" w:color="auto" w:fill="auto"/>
            <w:noWrap/>
            <w:vAlign w:val="center"/>
          </w:tcPr>
          <w:p w14:paraId="5DCBB492" w14:textId="13CC7D2B"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300.00</w:t>
            </w:r>
          </w:p>
        </w:tc>
        <w:tc>
          <w:tcPr>
            <w:tcW w:w="743" w:type="dxa"/>
          </w:tcPr>
          <w:p w14:paraId="6ADB23E5" w14:textId="273CCAC0"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12.10</w:t>
            </w:r>
          </w:p>
        </w:tc>
        <w:tc>
          <w:tcPr>
            <w:tcW w:w="799" w:type="dxa"/>
            <w:shd w:val="clear" w:color="auto" w:fill="auto"/>
            <w:noWrap/>
            <w:vAlign w:val="center"/>
          </w:tcPr>
          <w:p w14:paraId="73FD06BE" w14:textId="5FF9269D"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6.73</w:t>
            </w:r>
          </w:p>
        </w:tc>
        <w:tc>
          <w:tcPr>
            <w:tcW w:w="960" w:type="dxa"/>
            <w:shd w:val="clear" w:color="auto" w:fill="auto"/>
            <w:noWrap/>
            <w:vAlign w:val="center"/>
          </w:tcPr>
          <w:p w14:paraId="4CF89F48" w14:textId="3367ED4F"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rPr>
              <w:t>6.73</w:t>
            </w:r>
          </w:p>
        </w:tc>
        <w:tc>
          <w:tcPr>
            <w:tcW w:w="900" w:type="dxa"/>
            <w:shd w:val="clear" w:color="auto" w:fill="auto"/>
            <w:noWrap/>
            <w:vAlign w:val="center"/>
          </w:tcPr>
          <w:p w14:paraId="79037B86" w14:textId="1E3A792E"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19.6</w:t>
            </w:r>
          </w:p>
        </w:tc>
        <w:tc>
          <w:tcPr>
            <w:tcW w:w="990" w:type="dxa"/>
            <w:shd w:val="clear" w:color="auto" w:fill="auto"/>
            <w:noWrap/>
            <w:vAlign w:val="center"/>
          </w:tcPr>
          <w:p w14:paraId="15A6B2E0" w14:textId="70AB6686"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0.78</w:t>
            </w:r>
          </w:p>
        </w:tc>
      </w:tr>
      <w:tr w:rsidR="00EE6188" w:rsidRPr="001811F4" w14:paraId="22D53417" w14:textId="77777777" w:rsidTr="00965CD1">
        <w:trPr>
          <w:trHeight w:val="170"/>
        </w:trPr>
        <w:tc>
          <w:tcPr>
            <w:tcW w:w="941" w:type="dxa"/>
            <w:shd w:val="clear" w:color="auto" w:fill="auto"/>
            <w:noWrap/>
            <w:vAlign w:val="center"/>
          </w:tcPr>
          <w:p w14:paraId="3B904E24" w14:textId="77777777"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2A1280FD" w14:textId="77777777" w:rsidR="00EE6188" w:rsidRPr="001811F4" w:rsidRDefault="00EE6188" w:rsidP="00EE6188">
            <w:pPr>
              <w:ind w:left="400" w:hanging="400"/>
              <w:jc w:val="center"/>
              <w:rPr>
                <w:rFonts w:asciiTheme="minorHAnsi" w:hAnsiTheme="minorHAnsi"/>
                <w:sz w:val="16"/>
                <w:szCs w:val="16"/>
              </w:rPr>
            </w:pPr>
          </w:p>
        </w:tc>
        <w:tc>
          <w:tcPr>
            <w:tcW w:w="486" w:type="dxa"/>
          </w:tcPr>
          <w:p w14:paraId="22EB2F72" w14:textId="112C1AEC"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387F178" w14:textId="6C9CAC87"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287.90</w:t>
            </w:r>
          </w:p>
        </w:tc>
        <w:tc>
          <w:tcPr>
            <w:tcW w:w="875" w:type="dxa"/>
            <w:shd w:val="clear" w:color="auto" w:fill="auto"/>
            <w:noWrap/>
            <w:vAlign w:val="center"/>
          </w:tcPr>
          <w:p w14:paraId="01476642" w14:textId="40B34C79"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294.65</w:t>
            </w:r>
          </w:p>
        </w:tc>
        <w:tc>
          <w:tcPr>
            <w:tcW w:w="743" w:type="dxa"/>
          </w:tcPr>
          <w:p w14:paraId="2B2AA767" w14:textId="10227F44"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6.75</w:t>
            </w:r>
          </w:p>
        </w:tc>
        <w:tc>
          <w:tcPr>
            <w:tcW w:w="799" w:type="dxa"/>
            <w:shd w:val="clear" w:color="auto" w:fill="auto"/>
            <w:noWrap/>
            <w:vAlign w:val="center"/>
          </w:tcPr>
          <w:p w14:paraId="1E64E174" w14:textId="6F101F03"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11.10</w:t>
            </w:r>
          </w:p>
        </w:tc>
        <w:tc>
          <w:tcPr>
            <w:tcW w:w="960" w:type="dxa"/>
            <w:shd w:val="clear" w:color="auto" w:fill="auto"/>
            <w:noWrap/>
            <w:vAlign w:val="center"/>
          </w:tcPr>
          <w:p w14:paraId="1F29E59D" w14:textId="3507C245"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rPr>
              <w:t>11.10</w:t>
            </w:r>
          </w:p>
        </w:tc>
        <w:tc>
          <w:tcPr>
            <w:tcW w:w="900" w:type="dxa"/>
            <w:shd w:val="clear" w:color="auto" w:fill="auto"/>
            <w:noWrap/>
            <w:vAlign w:val="center"/>
          </w:tcPr>
          <w:p w14:paraId="255A784A" w14:textId="49D092FC"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32.1</w:t>
            </w:r>
          </w:p>
        </w:tc>
        <w:tc>
          <w:tcPr>
            <w:tcW w:w="990" w:type="dxa"/>
            <w:shd w:val="clear" w:color="auto" w:fill="auto"/>
            <w:noWrap/>
            <w:vAlign w:val="center"/>
          </w:tcPr>
          <w:p w14:paraId="1AC56C37" w14:textId="752E49EB"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1.22</w:t>
            </w:r>
          </w:p>
        </w:tc>
      </w:tr>
      <w:tr w:rsidR="00EE6188" w:rsidRPr="001811F4" w14:paraId="4AAE592F" w14:textId="77777777" w:rsidTr="00965CD1">
        <w:trPr>
          <w:trHeight w:val="170"/>
        </w:trPr>
        <w:tc>
          <w:tcPr>
            <w:tcW w:w="941" w:type="dxa"/>
            <w:shd w:val="clear" w:color="auto" w:fill="auto"/>
            <w:noWrap/>
            <w:vAlign w:val="center"/>
          </w:tcPr>
          <w:p w14:paraId="683C17BA" w14:textId="77777777"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64673A0F" w14:textId="77777777" w:rsidR="00EE6188" w:rsidRPr="001811F4" w:rsidRDefault="00EE6188" w:rsidP="00EE6188">
            <w:pPr>
              <w:ind w:left="400" w:hanging="400"/>
              <w:jc w:val="center"/>
              <w:rPr>
                <w:rFonts w:asciiTheme="minorHAnsi" w:hAnsiTheme="minorHAnsi"/>
                <w:sz w:val="16"/>
                <w:szCs w:val="16"/>
              </w:rPr>
            </w:pPr>
          </w:p>
        </w:tc>
        <w:tc>
          <w:tcPr>
            <w:tcW w:w="486" w:type="dxa"/>
          </w:tcPr>
          <w:p w14:paraId="672B40CA" w14:textId="54DB3C89"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1618271" w14:textId="332DC434"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293.00</w:t>
            </w:r>
          </w:p>
        </w:tc>
        <w:tc>
          <w:tcPr>
            <w:tcW w:w="875" w:type="dxa"/>
            <w:shd w:val="clear" w:color="auto" w:fill="auto"/>
            <w:noWrap/>
            <w:vAlign w:val="center"/>
          </w:tcPr>
          <w:p w14:paraId="14D5E299" w14:textId="34B946BE"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294.65</w:t>
            </w:r>
          </w:p>
        </w:tc>
        <w:tc>
          <w:tcPr>
            <w:tcW w:w="743" w:type="dxa"/>
          </w:tcPr>
          <w:p w14:paraId="6C62CE3D" w14:textId="7B9A5E79"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1.65</w:t>
            </w:r>
          </w:p>
        </w:tc>
        <w:tc>
          <w:tcPr>
            <w:tcW w:w="799" w:type="dxa"/>
            <w:shd w:val="clear" w:color="auto" w:fill="auto"/>
            <w:noWrap/>
            <w:vAlign w:val="center"/>
          </w:tcPr>
          <w:p w14:paraId="258EEA84" w14:textId="2FB5C667"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30.60</w:t>
            </w:r>
          </w:p>
        </w:tc>
        <w:tc>
          <w:tcPr>
            <w:tcW w:w="960" w:type="dxa"/>
            <w:shd w:val="clear" w:color="auto" w:fill="auto"/>
            <w:noWrap/>
            <w:vAlign w:val="center"/>
          </w:tcPr>
          <w:p w14:paraId="76C79ED8" w14:textId="05B4B15A"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rPr>
              <w:t>30.60</w:t>
            </w:r>
          </w:p>
        </w:tc>
        <w:tc>
          <w:tcPr>
            <w:tcW w:w="900" w:type="dxa"/>
            <w:shd w:val="clear" w:color="auto" w:fill="auto"/>
            <w:noWrap/>
            <w:vAlign w:val="center"/>
          </w:tcPr>
          <w:p w14:paraId="6325BCF4" w14:textId="09DE4F15"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77.8</w:t>
            </w:r>
          </w:p>
        </w:tc>
        <w:tc>
          <w:tcPr>
            <w:tcW w:w="990" w:type="dxa"/>
            <w:shd w:val="clear" w:color="auto" w:fill="auto"/>
            <w:noWrap/>
            <w:vAlign w:val="center"/>
          </w:tcPr>
          <w:p w14:paraId="39CEB97A" w14:textId="4FE12175"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3.32</w:t>
            </w:r>
          </w:p>
        </w:tc>
      </w:tr>
      <w:tr w:rsidR="00026EB2" w:rsidRPr="001811F4" w14:paraId="1CAA1C6C" w14:textId="77777777" w:rsidTr="00965CD1">
        <w:trPr>
          <w:trHeight w:val="170"/>
        </w:trPr>
        <w:tc>
          <w:tcPr>
            <w:tcW w:w="941" w:type="dxa"/>
            <w:shd w:val="clear" w:color="auto" w:fill="auto"/>
            <w:noWrap/>
            <w:vAlign w:val="center"/>
          </w:tcPr>
          <w:p w14:paraId="1DA02E14" w14:textId="51DA8642" w:rsidR="00026EB2" w:rsidRPr="001811F4" w:rsidRDefault="00026EB2" w:rsidP="00965CD1">
            <w:pPr>
              <w:ind w:left="400" w:hanging="400"/>
              <w:jc w:val="center"/>
              <w:rPr>
                <w:rFonts w:asciiTheme="minorHAnsi" w:hAnsiTheme="minorHAnsi"/>
                <w:sz w:val="16"/>
                <w:szCs w:val="16"/>
                <w:lang w:eastAsia="en-CA"/>
              </w:rPr>
            </w:pPr>
          </w:p>
        </w:tc>
        <w:tc>
          <w:tcPr>
            <w:tcW w:w="1292" w:type="dxa"/>
          </w:tcPr>
          <w:p w14:paraId="1B846CE1" w14:textId="209A1313" w:rsidR="00026EB2" w:rsidRPr="001811F4" w:rsidRDefault="00026EB2" w:rsidP="00965CD1">
            <w:pPr>
              <w:ind w:left="400" w:hanging="400"/>
              <w:jc w:val="center"/>
              <w:rPr>
                <w:rFonts w:asciiTheme="minorHAnsi" w:hAnsiTheme="minorHAnsi"/>
                <w:sz w:val="16"/>
                <w:szCs w:val="16"/>
              </w:rPr>
            </w:pPr>
          </w:p>
        </w:tc>
        <w:tc>
          <w:tcPr>
            <w:tcW w:w="486" w:type="dxa"/>
          </w:tcPr>
          <w:p w14:paraId="4251AD22" w14:textId="77777777" w:rsidR="00026EB2" w:rsidRPr="001811F4" w:rsidRDefault="00026EB2" w:rsidP="00965CD1">
            <w:pPr>
              <w:ind w:left="400" w:hanging="400"/>
              <w:jc w:val="center"/>
              <w:rPr>
                <w:rFonts w:asciiTheme="minorHAnsi" w:hAnsiTheme="minorHAnsi"/>
                <w:sz w:val="16"/>
                <w:szCs w:val="16"/>
              </w:rPr>
            </w:pPr>
          </w:p>
        </w:tc>
        <w:tc>
          <w:tcPr>
            <w:tcW w:w="990" w:type="dxa"/>
            <w:shd w:val="clear" w:color="auto" w:fill="auto"/>
            <w:noWrap/>
            <w:vAlign w:val="center"/>
          </w:tcPr>
          <w:p w14:paraId="0D281F6C" w14:textId="3E8F7576" w:rsidR="00026EB2" w:rsidRPr="001811F4" w:rsidRDefault="00026EB2" w:rsidP="00965CD1">
            <w:pPr>
              <w:ind w:left="400" w:hanging="400"/>
              <w:jc w:val="center"/>
              <w:rPr>
                <w:rFonts w:asciiTheme="minorHAnsi" w:hAnsiTheme="minorHAnsi"/>
                <w:sz w:val="16"/>
                <w:szCs w:val="16"/>
              </w:rPr>
            </w:pPr>
          </w:p>
        </w:tc>
        <w:tc>
          <w:tcPr>
            <w:tcW w:w="875" w:type="dxa"/>
            <w:shd w:val="clear" w:color="auto" w:fill="auto"/>
            <w:noWrap/>
            <w:vAlign w:val="center"/>
          </w:tcPr>
          <w:p w14:paraId="554769C0" w14:textId="346C6C9C" w:rsidR="00026EB2" w:rsidRPr="001811F4" w:rsidRDefault="00026EB2" w:rsidP="00965CD1">
            <w:pPr>
              <w:ind w:left="400" w:hanging="400"/>
              <w:jc w:val="center"/>
              <w:rPr>
                <w:rFonts w:asciiTheme="minorHAnsi" w:hAnsiTheme="minorHAnsi"/>
                <w:sz w:val="16"/>
                <w:szCs w:val="16"/>
              </w:rPr>
            </w:pPr>
          </w:p>
        </w:tc>
        <w:tc>
          <w:tcPr>
            <w:tcW w:w="743" w:type="dxa"/>
          </w:tcPr>
          <w:p w14:paraId="2CA358D2" w14:textId="34E0F038" w:rsidR="00026EB2" w:rsidRPr="001811F4" w:rsidRDefault="00026EB2" w:rsidP="00965CD1">
            <w:pPr>
              <w:ind w:left="400" w:hanging="400"/>
              <w:jc w:val="center"/>
              <w:rPr>
                <w:rFonts w:asciiTheme="minorHAnsi" w:hAnsiTheme="minorHAnsi"/>
                <w:sz w:val="16"/>
                <w:szCs w:val="16"/>
              </w:rPr>
            </w:pPr>
          </w:p>
        </w:tc>
        <w:tc>
          <w:tcPr>
            <w:tcW w:w="799" w:type="dxa"/>
            <w:shd w:val="clear" w:color="auto" w:fill="auto"/>
            <w:noWrap/>
            <w:vAlign w:val="center"/>
          </w:tcPr>
          <w:p w14:paraId="5845400B" w14:textId="03F6F9FC" w:rsidR="00026EB2" w:rsidRPr="001811F4" w:rsidRDefault="00026EB2" w:rsidP="00965CD1">
            <w:pPr>
              <w:ind w:left="400" w:hanging="400"/>
              <w:jc w:val="center"/>
              <w:rPr>
                <w:rFonts w:asciiTheme="minorHAnsi" w:hAnsiTheme="minorHAnsi"/>
                <w:sz w:val="16"/>
                <w:szCs w:val="16"/>
              </w:rPr>
            </w:pPr>
          </w:p>
        </w:tc>
        <w:tc>
          <w:tcPr>
            <w:tcW w:w="960" w:type="dxa"/>
            <w:shd w:val="clear" w:color="auto" w:fill="auto"/>
            <w:noWrap/>
            <w:vAlign w:val="center"/>
          </w:tcPr>
          <w:p w14:paraId="445A8CE1" w14:textId="78522F8C" w:rsidR="00026EB2" w:rsidRPr="001811F4" w:rsidRDefault="00026EB2" w:rsidP="00965CD1">
            <w:pPr>
              <w:ind w:left="400" w:hanging="400"/>
              <w:jc w:val="center"/>
              <w:rPr>
                <w:rFonts w:asciiTheme="minorHAnsi" w:hAnsiTheme="minorHAnsi"/>
                <w:sz w:val="16"/>
                <w:szCs w:val="16"/>
                <w:lang w:eastAsia="en-CA"/>
              </w:rPr>
            </w:pPr>
          </w:p>
        </w:tc>
        <w:tc>
          <w:tcPr>
            <w:tcW w:w="900" w:type="dxa"/>
            <w:shd w:val="clear" w:color="auto" w:fill="auto"/>
            <w:noWrap/>
            <w:vAlign w:val="center"/>
          </w:tcPr>
          <w:p w14:paraId="5F1880A4" w14:textId="7B188FD1" w:rsidR="00026EB2" w:rsidRPr="001811F4" w:rsidRDefault="00026EB2" w:rsidP="00965CD1">
            <w:pPr>
              <w:ind w:left="400" w:hanging="400"/>
              <w:jc w:val="center"/>
              <w:rPr>
                <w:rFonts w:asciiTheme="minorHAnsi" w:hAnsiTheme="minorHAnsi"/>
                <w:sz w:val="16"/>
                <w:szCs w:val="16"/>
                <w:lang w:eastAsia="en-CA"/>
              </w:rPr>
            </w:pPr>
          </w:p>
        </w:tc>
        <w:tc>
          <w:tcPr>
            <w:tcW w:w="990" w:type="dxa"/>
            <w:shd w:val="clear" w:color="auto" w:fill="auto"/>
            <w:noWrap/>
            <w:vAlign w:val="center"/>
          </w:tcPr>
          <w:p w14:paraId="47E7A4CD" w14:textId="4396611E" w:rsidR="00026EB2" w:rsidRPr="001811F4" w:rsidRDefault="00026EB2" w:rsidP="00965CD1">
            <w:pPr>
              <w:ind w:left="400" w:hanging="400"/>
              <w:jc w:val="center"/>
              <w:rPr>
                <w:rFonts w:asciiTheme="minorHAnsi" w:hAnsiTheme="minorHAnsi"/>
                <w:sz w:val="16"/>
                <w:szCs w:val="16"/>
                <w:lang w:eastAsia="en-CA"/>
              </w:rPr>
            </w:pPr>
          </w:p>
        </w:tc>
      </w:tr>
      <w:tr w:rsidR="00EE6188" w:rsidRPr="001811F4" w14:paraId="3EFDFF22" w14:textId="77777777" w:rsidTr="00965CD1">
        <w:trPr>
          <w:trHeight w:val="170"/>
        </w:trPr>
        <w:tc>
          <w:tcPr>
            <w:tcW w:w="941" w:type="dxa"/>
            <w:shd w:val="clear" w:color="auto" w:fill="auto"/>
            <w:noWrap/>
            <w:vAlign w:val="center"/>
          </w:tcPr>
          <w:p w14:paraId="45112DCE" w14:textId="1E8FE600"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P17-1320</w:t>
            </w:r>
          </w:p>
        </w:tc>
        <w:tc>
          <w:tcPr>
            <w:tcW w:w="1292" w:type="dxa"/>
          </w:tcPr>
          <w:p w14:paraId="3F17181F" w14:textId="2A718462"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74052065" w14:textId="143EB1B0" w:rsidR="00EE6188" w:rsidRPr="001811F4" w:rsidRDefault="00EE6188" w:rsidP="00EE6188">
            <w:pPr>
              <w:ind w:left="400" w:hanging="400"/>
              <w:jc w:val="center"/>
              <w:rPr>
                <w:rFonts w:asciiTheme="minorHAnsi" w:hAnsiTheme="minorHAnsi"/>
                <w:sz w:val="16"/>
                <w:szCs w:val="16"/>
              </w:rPr>
            </w:pPr>
          </w:p>
        </w:tc>
        <w:tc>
          <w:tcPr>
            <w:tcW w:w="990" w:type="dxa"/>
            <w:shd w:val="clear" w:color="auto" w:fill="auto"/>
            <w:noWrap/>
            <w:vAlign w:val="center"/>
          </w:tcPr>
          <w:p w14:paraId="03B8B94F" w14:textId="2266248B"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284.83</w:t>
            </w:r>
          </w:p>
        </w:tc>
        <w:tc>
          <w:tcPr>
            <w:tcW w:w="875" w:type="dxa"/>
            <w:shd w:val="clear" w:color="auto" w:fill="auto"/>
            <w:noWrap/>
            <w:vAlign w:val="center"/>
          </w:tcPr>
          <w:p w14:paraId="60A9AD7D" w14:textId="5413AE57"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342.46</w:t>
            </w:r>
          </w:p>
        </w:tc>
        <w:tc>
          <w:tcPr>
            <w:tcW w:w="743" w:type="dxa"/>
          </w:tcPr>
          <w:p w14:paraId="6871918A" w14:textId="626F471A"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57.63</w:t>
            </w:r>
          </w:p>
        </w:tc>
        <w:tc>
          <w:tcPr>
            <w:tcW w:w="799" w:type="dxa"/>
            <w:shd w:val="clear" w:color="auto" w:fill="auto"/>
            <w:noWrap/>
            <w:vAlign w:val="center"/>
          </w:tcPr>
          <w:p w14:paraId="67E94202" w14:textId="625B0E52"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2.10</w:t>
            </w:r>
          </w:p>
        </w:tc>
        <w:tc>
          <w:tcPr>
            <w:tcW w:w="960" w:type="dxa"/>
            <w:shd w:val="clear" w:color="auto" w:fill="auto"/>
            <w:noWrap/>
            <w:vAlign w:val="center"/>
          </w:tcPr>
          <w:p w14:paraId="7A962F9F" w14:textId="10A08575"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rPr>
              <w:t>2.10</w:t>
            </w:r>
          </w:p>
        </w:tc>
        <w:tc>
          <w:tcPr>
            <w:tcW w:w="900" w:type="dxa"/>
            <w:shd w:val="clear" w:color="auto" w:fill="auto"/>
            <w:noWrap/>
            <w:vAlign w:val="center"/>
          </w:tcPr>
          <w:p w14:paraId="6EADF25A" w14:textId="4B7E6452"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7.0</w:t>
            </w:r>
          </w:p>
        </w:tc>
        <w:tc>
          <w:tcPr>
            <w:tcW w:w="990" w:type="dxa"/>
            <w:shd w:val="clear" w:color="auto" w:fill="auto"/>
            <w:noWrap/>
            <w:vAlign w:val="center"/>
          </w:tcPr>
          <w:p w14:paraId="22374FD2" w14:textId="47B42A4F"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0.27</w:t>
            </w:r>
          </w:p>
        </w:tc>
      </w:tr>
      <w:tr w:rsidR="00EE6188" w:rsidRPr="001811F4" w14:paraId="5D62E7EB" w14:textId="77777777" w:rsidTr="00965CD1">
        <w:trPr>
          <w:trHeight w:val="170"/>
        </w:trPr>
        <w:tc>
          <w:tcPr>
            <w:tcW w:w="941" w:type="dxa"/>
            <w:shd w:val="clear" w:color="auto" w:fill="auto"/>
            <w:noWrap/>
            <w:vAlign w:val="center"/>
          </w:tcPr>
          <w:p w14:paraId="31319F02" w14:textId="77777777"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57ADD988" w14:textId="77777777" w:rsidR="00EE6188" w:rsidRPr="001811F4" w:rsidRDefault="00EE6188" w:rsidP="00EE6188">
            <w:pPr>
              <w:ind w:left="400" w:hanging="400"/>
              <w:jc w:val="center"/>
              <w:rPr>
                <w:rFonts w:asciiTheme="minorHAnsi" w:hAnsiTheme="minorHAnsi"/>
                <w:sz w:val="16"/>
                <w:szCs w:val="16"/>
              </w:rPr>
            </w:pPr>
          </w:p>
        </w:tc>
        <w:tc>
          <w:tcPr>
            <w:tcW w:w="486" w:type="dxa"/>
          </w:tcPr>
          <w:p w14:paraId="437F0D06" w14:textId="5FF069F5"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C23781E" w14:textId="66284891"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292.00</w:t>
            </w:r>
          </w:p>
        </w:tc>
        <w:tc>
          <w:tcPr>
            <w:tcW w:w="875" w:type="dxa"/>
            <w:shd w:val="clear" w:color="auto" w:fill="auto"/>
            <w:noWrap/>
            <w:vAlign w:val="center"/>
          </w:tcPr>
          <w:p w14:paraId="77C40809" w14:textId="209F0FD4"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312.00</w:t>
            </w:r>
          </w:p>
        </w:tc>
        <w:tc>
          <w:tcPr>
            <w:tcW w:w="743" w:type="dxa"/>
          </w:tcPr>
          <w:p w14:paraId="36754C43" w14:textId="5CE9B80F"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20.00</w:t>
            </w:r>
          </w:p>
        </w:tc>
        <w:tc>
          <w:tcPr>
            <w:tcW w:w="799" w:type="dxa"/>
            <w:shd w:val="clear" w:color="auto" w:fill="auto"/>
            <w:noWrap/>
            <w:vAlign w:val="center"/>
          </w:tcPr>
          <w:p w14:paraId="4CFB7E15" w14:textId="1034B332"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4.84</w:t>
            </w:r>
          </w:p>
        </w:tc>
        <w:tc>
          <w:tcPr>
            <w:tcW w:w="960" w:type="dxa"/>
            <w:shd w:val="clear" w:color="auto" w:fill="auto"/>
            <w:noWrap/>
            <w:vAlign w:val="center"/>
          </w:tcPr>
          <w:p w14:paraId="6720BA00" w14:textId="792C997D"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rPr>
              <w:t>4.84</w:t>
            </w:r>
          </w:p>
        </w:tc>
        <w:tc>
          <w:tcPr>
            <w:tcW w:w="900" w:type="dxa"/>
            <w:shd w:val="clear" w:color="auto" w:fill="auto"/>
            <w:noWrap/>
            <w:vAlign w:val="center"/>
          </w:tcPr>
          <w:p w14:paraId="6D8C920D" w14:textId="6444B5C1"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13.7</w:t>
            </w:r>
          </w:p>
        </w:tc>
        <w:tc>
          <w:tcPr>
            <w:tcW w:w="990" w:type="dxa"/>
            <w:shd w:val="clear" w:color="auto" w:fill="auto"/>
            <w:noWrap/>
            <w:vAlign w:val="center"/>
          </w:tcPr>
          <w:p w14:paraId="44CBE6D2" w14:textId="270ED6FE"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0.63</w:t>
            </w:r>
          </w:p>
        </w:tc>
      </w:tr>
      <w:tr w:rsidR="00EE6188" w:rsidRPr="001811F4" w14:paraId="5E5AA41D" w14:textId="77777777" w:rsidTr="00965CD1">
        <w:trPr>
          <w:trHeight w:val="170"/>
        </w:trPr>
        <w:tc>
          <w:tcPr>
            <w:tcW w:w="941" w:type="dxa"/>
            <w:shd w:val="clear" w:color="auto" w:fill="auto"/>
            <w:noWrap/>
            <w:vAlign w:val="center"/>
          </w:tcPr>
          <w:p w14:paraId="36681636" w14:textId="77777777"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5228E86A" w14:textId="77777777" w:rsidR="00EE6188" w:rsidRPr="001811F4" w:rsidRDefault="00EE6188" w:rsidP="00EE6188">
            <w:pPr>
              <w:ind w:left="400" w:hanging="400"/>
              <w:jc w:val="center"/>
              <w:rPr>
                <w:rFonts w:asciiTheme="minorHAnsi" w:hAnsiTheme="minorHAnsi"/>
                <w:sz w:val="16"/>
                <w:szCs w:val="16"/>
              </w:rPr>
            </w:pPr>
          </w:p>
        </w:tc>
        <w:tc>
          <w:tcPr>
            <w:tcW w:w="486" w:type="dxa"/>
          </w:tcPr>
          <w:p w14:paraId="0668F956" w14:textId="251DCB59"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4320F05" w14:textId="74B4C9BD"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298.10</w:t>
            </w:r>
          </w:p>
        </w:tc>
        <w:tc>
          <w:tcPr>
            <w:tcW w:w="875" w:type="dxa"/>
            <w:shd w:val="clear" w:color="auto" w:fill="auto"/>
            <w:noWrap/>
            <w:vAlign w:val="center"/>
          </w:tcPr>
          <w:p w14:paraId="0F76DDD4" w14:textId="504F468C"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303.00</w:t>
            </w:r>
          </w:p>
        </w:tc>
        <w:tc>
          <w:tcPr>
            <w:tcW w:w="743" w:type="dxa"/>
          </w:tcPr>
          <w:p w14:paraId="5E28CB88" w14:textId="44BF3F21"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4.90</w:t>
            </w:r>
          </w:p>
        </w:tc>
        <w:tc>
          <w:tcPr>
            <w:tcW w:w="799" w:type="dxa"/>
            <w:shd w:val="clear" w:color="auto" w:fill="auto"/>
            <w:noWrap/>
            <w:vAlign w:val="center"/>
          </w:tcPr>
          <w:p w14:paraId="5E14FF1D" w14:textId="4A95F1F1"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15.79</w:t>
            </w:r>
          </w:p>
        </w:tc>
        <w:tc>
          <w:tcPr>
            <w:tcW w:w="960" w:type="dxa"/>
            <w:shd w:val="clear" w:color="auto" w:fill="auto"/>
            <w:noWrap/>
            <w:vAlign w:val="center"/>
          </w:tcPr>
          <w:p w14:paraId="668BEC26" w14:textId="3F095542"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rPr>
              <w:t>15.79</w:t>
            </w:r>
          </w:p>
        </w:tc>
        <w:tc>
          <w:tcPr>
            <w:tcW w:w="900" w:type="dxa"/>
            <w:shd w:val="clear" w:color="auto" w:fill="auto"/>
            <w:noWrap/>
            <w:vAlign w:val="center"/>
          </w:tcPr>
          <w:p w14:paraId="20EF6E3C" w14:textId="62E703AC"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36.4</w:t>
            </w:r>
          </w:p>
        </w:tc>
        <w:tc>
          <w:tcPr>
            <w:tcW w:w="990" w:type="dxa"/>
            <w:shd w:val="clear" w:color="auto" w:fill="auto"/>
            <w:noWrap/>
            <w:vAlign w:val="center"/>
          </w:tcPr>
          <w:p w14:paraId="1C64B403" w14:textId="152265B0"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1.58</w:t>
            </w:r>
          </w:p>
        </w:tc>
      </w:tr>
      <w:tr w:rsidR="00EE6188" w:rsidRPr="001811F4" w14:paraId="07716EC7" w14:textId="77777777" w:rsidTr="00965CD1">
        <w:trPr>
          <w:trHeight w:val="170"/>
        </w:trPr>
        <w:tc>
          <w:tcPr>
            <w:tcW w:w="941" w:type="dxa"/>
            <w:shd w:val="clear" w:color="auto" w:fill="auto"/>
            <w:noWrap/>
            <w:vAlign w:val="center"/>
          </w:tcPr>
          <w:p w14:paraId="5656E23F" w14:textId="4BD864FD"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5E327270" w14:textId="702EBB67" w:rsidR="00EE6188" w:rsidRPr="001811F4" w:rsidRDefault="00EE6188" w:rsidP="00EE6188">
            <w:pPr>
              <w:ind w:left="400" w:hanging="400"/>
              <w:jc w:val="center"/>
              <w:rPr>
                <w:rFonts w:asciiTheme="minorHAnsi" w:hAnsiTheme="minorHAnsi"/>
                <w:sz w:val="16"/>
                <w:szCs w:val="16"/>
              </w:rPr>
            </w:pPr>
          </w:p>
        </w:tc>
        <w:tc>
          <w:tcPr>
            <w:tcW w:w="486" w:type="dxa"/>
          </w:tcPr>
          <w:p w14:paraId="505D0D93" w14:textId="030EEC07"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CDEA6E8" w14:textId="64016836"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398.10</w:t>
            </w:r>
          </w:p>
        </w:tc>
        <w:tc>
          <w:tcPr>
            <w:tcW w:w="875" w:type="dxa"/>
            <w:shd w:val="clear" w:color="auto" w:fill="auto"/>
            <w:noWrap/>
            <w:vAlign w:val="center"/>
          </w:tcPr>
          <w:p w14:paraId="24B5D857" w14:textId="26FC86BA"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299.00</w:t>
            </w:r>
          </w:p>
        </w:tc>
        <w:tc>
          <w:tcPr>
            <w:tcW w:w="743" w:type="dxa"/>
          </w:tcPr>
          <w:p w14:paraId="6F395513" w14:textId="3F4D157A"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0.90</w:t>
            </w:r>
          </w:p>
        </w:tc>
        <w:tc>
          <w:tcPr>
            <w:tcW w:w="799" w:type="dxa"/>
            <w:shd w:val="clear" w:color="auto" w:fill="auto"/>
            <w:noWrap/>
            <w:vAlign w:val="center"/>
          </w:tcPr>
          <w:p w14:paraId="0581A115" w14:textId="4E0D25A7" w:rsidR="00EE6188" w:rsidRPr="001811F4" w:rsidRDefault="00EE6188" w:rsidP="00EE6188">
            <w:pPr>
              <w:ind w:left="400" w:hanging="400"/>
              <w:jc w:val="center"/>
              <w:rPr>
                <w:rFonts w:asciiTheme="minorHAnsi" w:hAnsiTheme="minorHAnsi"/>
                <w:sz w:val="16"/>
                <w:szCs w:val="16"/>
              </w:rPr>
            </w:pPr>
            <w:r>
              <w:rPr>
                <w:rFonts w:asciiTheme="minorHAnsi" w:hAnsiTheme="minorHAnsi"/>
                <w:sz w:val="16"/>
                <w:szCs w:val="16"/>
              </w:rPr>
              <w:t>30.30</w:t>
            </w:r>
          </w:p>
        </w:tc>
        <w:tc>
          <w:tcPr>
            <w:tcW w:w="960" w:type="dxa"/>
            <w:shd w:val="clear" w:color="auto" w:fill="auto"/>
            <w:noWrap/>
            <w:vAlign w:val="center"/>
          </w:tcPr>
          <w:p w14:paraId="590D5AC0" w14:textId="14F6FED6"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30.30</w:t>
            </w:r>
          </w:p>
        </w:tc>
        <w:tc>
          <w:tcPr>
            <w:tcW w:w="900" w:type="dxa"/>
            <w:shd w:val="clear" w:color="auto" w:fill="auto"/>
            <w:noWrap/>
            <w:vAlign w:val="center"/>
          </w:tcPr>
          <w:p w14:paraId="705F5376" w14:textId="7DA79007"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0.2</w:t>
            </w:r>
          </w:p>
        </w:tc>
        <w:tc>
          <w:tcPr>
            <w:tcW w:w="990" w:type="dxa"/>
            <w:shd w:val="clear" w:color="auto" w:fill="auto"/>
            <w:noWrap/>
            <w:vAlign w:val="center"/>
          </w:tcPr>
          <w:p w14:paraId="1411BC4C" w14:textId="6D153C13" w:rsidR="00EE6188" w:rsidRPr="001811F4" w:rsidRDefault="00EE6188" w:rsidP="00EE6188">
            <w:pPr>
              <w:ind w:left="400" w:hanging="400"/>
              <w:jc w:val="center"/>
              <w:rPr>
                <w:rFonts w:asciiTheme="minorHAnsi" w:hAnsiTheme="minorHAnsi"/>
                <w:sz w:val="16"/>
                <w:szCs w:val="16"/>
                <w:lang w:eastAsia="en-CA"/>
              </w:rPr>
            </w:pPr>
            <w:r>
              <w:rPr>
                <w:rFonts w:asciiTheme="minorHAnsi" w:hAnsiTheme="minorHAnsi"/>
                <w:sz w:val="16"/>
                <w:szCs w:val="16"/>
                <w:lang w:eastAsia="en-CA"/>
              </w:rPr>
              <w:t>2.39</w:t>
            </w:r>
          </w:p>
        </w:tc>
      </w:tr>
      <w:tr w:rsidR="00EE6188" w:rsidRPr="001811F4" w14:paraId="2757F51A" w14:textId="77777777" w:rsidTr="00965CD1">
        <w:trPr>
          <w:trHeight w:val="170"/>
        </w:trPr>
        <w:tc>
          <w:tcPr>
            <w:tcW w:w="941" w:type="dxa"/>
            <w:shd w:val="clear" w:color="auto" w:fill="auto"/>
            <w:noWrap/>
            <w:vAlign w:val="center"/>
          </w:tcPr>
          <w:p w14:paraId="25B3807E" w14:textId="77777777"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72551E17" w14:textId="77777777" w:rsidR="00EE6188" w:rsidRPr="001811F4" w:rsidRDefault="00EE6188" w:rsidP="00EE6188">
            <w:pPr>
              <w:ind w:left="400" w:hanging="400"/>
              <w:jc w:val="center"/>
              <w:rPr>
                <w:rFonts w:asciiTheme="minorHAnsi" w:hAnsiTheme="minorHAnsi"/>
                <w:sz w:val="16"/>
                <w:szCs w:val="16"/>
              </w:rPr>
            </w:pPr>
          </w:p>
        </w:tc>
        <w:tc>
          <w:tcPr>
            <w:tcW w:w="486" w:type="dxa"/>
          </w:tcPr>
          <w:p w14:paraId="46703AA9" w14:textId="74B4929A" w:rsidR="00EE6188" w:rsidRPr="001811F4" w:rsidRDefault="00EE6188" w:rsidP="00EE6188">
            <w:pPr>
              <w:ind w:left="400" w:hanging="400"/>
              <w:jc w:val="center"/>
              <w:rPr>
                <w:rFonts w:asciiTheme="minorHAnsi" w:hAnsiTheme="minorHAnsi"/>
                <w:sz w:val="16"/>
                <w:szCs w:val="16"/>
              </w:rPr>
            </w:pPr>
          </w:p>
        </w:tc>
        <w:tc>
          <w:tcPr>
            <w:tcW w:w="990" w:type="dxa"/>
            <w:shd w:val="clear" w:color="auto" w:fill="auto"/>
            <w:noWrap/>
            <w:vAlign w:val="center"/>
          </w:tcPr>
          <w:p w14:paraId="5A874B39" w14:textId="0DE3BC1E" w:rsidR="00EE6188" w:rsidRPr="001811F4" w:rsidRDefault="00EE6188" w:rsidP="00EE6188">
            <w:pPr>
              <w:ind w:left="400" w:hanging="400"/>
              <w:jc w:val="center"/>
              <w:rPr>
                <w:rFonts w:asciiTheme="minorHAnsi" w:hAnsiTheme="minorHAnsi"/>
                <w:sz w:val="16"/>
                <w:szCs w:val="16"/>
              </w:rPr>
            </w:pPr>
          </w:p>
        </w:tc>
        <w:tc>
          <w:tcPr>
            <w:tcW w:w="875" w:type="dxa"/>
            <w:shd w:val="clear" w:color="auto" w:fill="auto"/>
            <w:noWrap/>
            <w:vAlign w:val="center"/>
          </w:tcPr>
          <w:p w14:paraId="135D9DC8" w14:textId="099AACCC" w:rsidR="00EE6188" w:rsidRPr="001811F4" w:rsidRDefault="00EE6188" w:rsidP="00EE6188">
            <w:pPr>
              <w:ind w:left="400" w:hanging="400"/>
              <w:jc w:val="center"/>
              <w:rPr>
                <w:rFonts w:asciiTheme="minorHAnsi" w:hAnsiTheme="minorHAnsi"/>
                <w:sz w:val="16"/>
                <w:szCs w:val="16"/>
              </w:rPr>
            </w:pPr>
          </w:p>
        </w:tc>
        <w:tc>
          <w:tcPr>
            <w:tcW w:w="743" w:type="dxa"/>
          </w:tcPr>
          <w:p w14:paraId="097AAD7E" w14:textId="33316920" w:rsidR="00EE6188" w:rsidRPr="001811F4" w:rsidRDefault="00EE6188" w:rsidP="00EE6188">
            <w:pPr>
              <w:ind w:left="400" w:hanging="400"/>
              <w:jc w:val="center"/>
              <w:rPr>
                <w:rFonts w:asciiTheme="minorHAnsi" w:hAnsiTheme="minorHAnsi"/>
                <w:sz w:val="16"/>
                <w:szCs w:val="16"/>
              </w:rPr>
            </w:pPr>
          </w:p>
        </w:tc>
        <w:tc>
          <w:tcPr>
            <w:tcW w:w="799" w:type="dxa"/>
            <w:shd w:val="clear" w:color="auto" w:fill="auto"/>
            <w:noWrap/>
            <w:vAlign w:val="center"/>
          </w:tcPr>
          <w:p w14:paraId="425E7837" w14:textId="58D309F2" w:rsidR="00EE6188" w:rsidRPr="001811F4" w:rsidRDefault="00EE6188" w:rsidP="00EE6188">
            <w:pPr>
              <w:ind w:left="400" w:hanging="400"/>
              <w:jc w:val="center"/>
              <w:rPr>
                <w:rFonts w:asciiTheme="minorHAnsi" w:hAnsiTheme="minorHAnsi"/>
                <w:sz w:val="16"/>
                <w:szCs w:val="16"/>
              </w:rPr>
            </w:pPr>
          </w:p>
        </w:tc>
        <w:tc>
          <w:tcPr>
            <w:tcW w:w="960" w:type="dxa"/>
            <w:shd w:val="clear" w:color="auto" w:fill="auto"/>
            <w:noWrap/>
            <w:vAlign w:val="center"/>
          </w:tcPr>
          <w:p w14:paraId="3D36ADB9" w14:textId="64B6EDF0" w:rsidR="00EE6188" w:rsidRPr="001811F4" w:rsidRDefault="00EE6188" w:rsidP="00EE6188">
            <w:pPr>
              <w:ind w:left="400" w:hanging="400"/>
              <w:jc w:val="center"/>
              <w:rPr>
                <w:rFonts w:asciiTheme="minorHAnsi" w:hAnsiTheme="minorHAnsi"/>
                <w:sz w:val="16"/>
                <w:szCs w:val="16"/>
                <w:lang w:eastAsia="en-CA"/>
              </w:rPr>
            </w:pPr>
          </w:p>
        </w:tc>
        <w:tc>
          <w:tcPr>
            <w:tcW w:w="900" w:type="dxa"/>
            <w:shd w:val="clear" w:color="auto" w:fill="auto"/>
            <w:noWrap/>
            <w:vAlign w:val="center"/>
          </w:tcPr>
          <w:p w14:paraId="75B36094" w14:textId="7194636B" w:rsidR="00EE6188" w:rsidRPr="001811F4" w:rsidRDefault="00EE6188" w:rsidP="00EE6188">
            <w:pPr>
              <w:ind w:left="400" w:hanging="400"/>
              <w:jc w:val="center"/>
              <w:rPr>
                <w:rFonts w:asciiTheme="minorHAnsi" w:hAnsiTheme="minorHAnsi"/>
                <w:sz w:val="16"/>
                <w:szCs w:val="16"/>
                <w:lang w:eastAsia="en-CA"/>
              </w:rPr>
            </w:pPr>
          </w:p>
        </w:tc>
        <w:tc>
          <w:tcPr>
            <w:tcW w:w="990" w:type="dxa"/>
            <w:shd w:val="clear" w:color="auto" w:fill="auto"/>
            <w:noWrap/>
            <w:vAlign w:val="center"/>
          </w:tcPr>
          <w:p w14:paraId="7D8D0DD1" w14:textId="47A72071" w:rsidR="00EE6188" w:rsidRPr="001811F4" w:rsidRDefault="00EE6188" w:rsidP="00EE6188">
            <w:pPr>
              <w:ind w:left="400" w:hanging="400"/>
              <w:jc w:val="center"/>
              <w:rPr>
                <w:rFonts w:asciiTheme="minorHAnsi" w:hAnsiTheme="minorHAnsi"/>
                <w:sz w:val="16"/>
                <w:szCs w:val="16"/>
                <w:lang w:eastAsia="en-CA"/>
              </w:rPr>
            </w:pPr>
          </w:p>
        </w:tc>
      </w:tr>
      <w:tr w:rsidR="00BA3C20" w:rsidRPr="001811F4" w14:paraId="1B0647DA" w14:textId="77777777" w:rsidTr="00965CD1">
        <w:trPr>
          <w:trHeight w:val="170"/>
        </w:trPr>
        <w:tc>
          <w:tcPr>
            <w:tcW w:w="941" w:type="dxa"/>
            <w:shd w:val="clear" w:color="auto" w:fill="auto"/>
            <w:noWrap/>
            <w:vAlign w:val="center"/>
          </w:tcPr>
          <w:p w14:paraId="7462A8C1" w14:textId="018A412E"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P17-1323</w:t>
            </w:r>
          </w:p>
        </w:tc>
        <w:tc>
          <w:tcPr>
            <w:tcW w:w="1292" w:type="dxa"/>
          </w:tcPr>
          <w:p w14:paraId="07F0EACE" w14:textId="2AAF3F54"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406C8986" w14:textId="61B0CB6F" w:rsidR="00BA3C20" w:rsidRPr="001811F4" w:rsidRDefault="00BA3C20" w:rsidP="00BA3C20">
            <w:pPr>
              <w:ind w:left="400" w:hanging="400"/>
              <w:jc w:val="center"/>
              <w:rPr>
                <w:rFonts w:asciiTheme="minorHAnsi" w:hAnsiTheme="minorHAnsi"/>
                <w:sz w:val="16"/>
                <w:szCs w:val="16"/>
              </w:rPr>
            </w:pPr>
          </w:p>
        </w:tc>
        <w:tc>
          <w:tcPr>
            <w:tcW w:w="990" w:type="dxa"/>
            <w:shd w:val="clear" w:color="auto" w:fill="auto"/>
            <w:noWrap/>
            <w:vAlign w:val="center"/>
          </w:tcPr>
          <w:p w14:paraId="1EE4A55C" w14:textId="5ED6B7C5"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255.36</w:t>
            </w:r>
          </w:p>
        </w:tc>
        <w:tc>
          <w:tcPr>
            <w:tcW w:w="875" w:type="dxa"/>
            <w:shd w:val="clear" w:color="auto" w:fill="auto"/>
            <w:noWrap/>
            <w:vAlign w:val="center"/>
          </w:tcPr>
          <w:p w14:paraId="44A87F6E" w14:textId="577D1663"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304.21</w:t>
            </w:r>
          </w:p>
        </w:tc>
        <w:tc>
          <w:tcPr>
            <w:tcW w:w="743" w:type="dxa"/>
          </w:tcPr>
          <w:p w14:paraId="0F2D83F8" w14:textId="68F97FFA"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48.85</w:t>
            </w:r>
          </w:p>
        </w:tc>
        <w:tc>
          <w:tcPr>
            <w:tcW w:w="799" w:type="dxa"/>
            <w:shd w:val="clear" w:color="auto" w:fill="auto"/>
            <w:noWrap/>
            <w:vAlign w:val="center"/>
          </w:tcPr>
          <w:p w14:paraId="602C6EE0" w14:textId="259F07A2"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1.89</w:t>
            </w:r>
          </w:p>
        </w:tc>
        <w:tc>
          <w:tcPr>
            <w:tcW w:w="960" w:type="dxa"/>
            <w:shd w:val="clear" w:color="auto" w:fill="auto"/>
            <w:noWrap/>
            <w:vAlign w:val="center"/>
          </w:tcPr>
          <w:p w14:paraId="23A6608B" w14:textId="18721BF8"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1.89</w:t>
            </w:r>
          </w:p>
        </w:tc>
        <w:tc>
          <w:tcPr>
            <w:tcW w:w="900" w:type="dxa"/>
            <w:shd w:val="clear" w:color="auto" w:fill="auto"/>
            <w:noWrap/>
            <w:vAlign w:val="center"/>
          </w:tcPr>
          <w:p w14:paraId="40D26DD1" w14:textId="7F256BFF"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5.8</w:t>
            </w:r>
          </w:p>
        </w:tc>
        <w:tc>
          <w:tcPr>
            <w:tcW w:w="990" w:type="dxa"/>
            <w:shd w:val="clear" w:color="auto" w:fill="auto"/>
            <w:noWrap/>
            <w:vAlign w:val="center"/>
          </w:tcPr>
          <w:p w14:paraId="63CBC30A" w14:textId="47D5B9A0"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0.22</w:t>
            </w:r>
          </w:p>
        </w:tc>
      </w:tr>
      <w:tr w:rsidR="00BA3C20" w:rsidRPr="001811F4" w14:paraId="121C5AD4" w14:textId="77777777" w:rsidTr="00965CD1">
        <w:trPr>
          <w:trHeight w:val="170"/>
        </w:trPr>
        <w:tc>
          <w:tcPr>
            <w:tcW w:w="941" w:type="dxa"/>
            <w:shd w:val="clear" w:color="auto" w:fill="auto"/>
            <w:noWrap/>
            <w:vAlign w:val="center"/>
          </w:tcPr>
          <w:p w14:paraId="5AFF3B47" w14:textId="77777777" w:rsidR="00BA3C20" w:rsidRPr="001811F4" w:rsidRDefault="00BA3C20" w:rsidP="00BA3C20">
            <w:pPr>
              <w:ind w:left="400" w:hanging="400"/>
              <w:jc w:val="center"/>
              <w:rPr>
                <w:rFonts w:asciiTheme="minorHAnsi" w:hAnsiTheme="minorHAnsi"/>
                <w:sz w:val="16"/>
                <w:szCs w:val="16"/>
                <w:lang w:eastAsia="en-CA"/>
              </w:rPr>
            </w:pPr>
          </w:p>
        </w:tc>
        <w:tc>
          <w:tcPr>
            <w:tcW w:w="1292" w:type="dxa"/>
          </w:tcPr>
          <w:p w14:paraId="0C91FEC5" w14:textId="77777777" w:rsidR="00BA3C20" w:rsidRPr="001811F4" w:rsidRDefault="00BA3C20" w:rsidP="00BA3C20">
            <w:pPr>
              <w:ind w:left="400" w:hanging="400"/>
              <w:jc w:val="center"/>
              <w:rPr>
                <w:rFonts w:asciiTheme="minorHAnsi" w:hAnsiTheme="minorHAnsi"/>
                <w:sz w:val="16"/>
                <w:szCs w:val="16"/>
              </w:rPr>
            </w:pPr>
          </w:p>
        </w:tc>
        <w:tc>
          <w:tcPr>
            <w:tcW w:w="486" w:type="dxa"/>
          </w:tcPr>
          <w:p w14:paraId="57E7753A" w14:textId="201D4AF7"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5890B9C" w14:textId="5E12B5B7"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264.98</w:t>
            </w:r>
          </w:p>
        </w:tc>
        <w:tc>
          <w:tcPr>
            <w:tcW w:w="875" w:type="dxa"/>
            <w:shd w:val="clear" w:color="auto" w:fill="auto"/>
            <w:noWrap/>
            <w:vAlign w:val="center"/>
          </w:tcPr>
          <w:p w14:paraId="558F3BD5" w14:textId="4350A4B3"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275.00</w:t>
            </w:r>
          </w:p>
        </w:tc>
        <w:tc>
          <w:tcPr>
            <w:tcW w:w="743" w:type="dxa"/>
          </w:tcPr>
          <w:p w14:paraId="72F74440" w14:textId="22941923"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10.02</w:t>
            </w:r>
          </w:p>
        </w:tc>
        <w:tc>
          <w:tcPr>
            <w:tcW w:w="799" w:type="dxa"/>
            <w:shd w:val="clear" w:color="auto" w:fill="auto"/>
            <w:noWrap/>
            <w:vAlign w:val="center"/>
          </w:tcPr>
          <w:p w14:paraId="13023E58" w14:textId="7A038465"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3.08</w:t>
            </w:r>
          </w:p>
        </w:tc>
        <w:tc>
          <w:tcPr>
            <w:tcW w:w="960" w:type="dxa"/>
            <w:shd w:val="clear" w:color="auto" w:fill="auto"/>
            <w:noWrap/>
            <w:vAlign w:val="center"/>
          </w:tcPr>
          <w:p w14:paraId="581E6971" w14:textId="6CA7A8BF"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3.08</w:t>
            </w:r>
          </w:p>
        </w:tc>
        <w:tc>
          <w:tcPr>
            <w:tcW w:w="900" w:type="dxa"/>
            <w:shd w:val="clear" w:color="auto" w:fill="auto"/>
            <w:noWrap/>
            <w:vAlign w:val="center"/>
          </w:tcPr>
          <w:p w14:paraId="21C00C17" w14:textId="4EDE1614"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11.8</w:t>
            </w:r>
          </w:p>
        </w:tc>
        <w:tc>
          <w:tcPr>
            <w:tcW w:w="990" w:type="dxa"/>
            <w:shd w:val="clear" w:color="auto" w:fill="auto"/>
            <w:noWrap/>
            <w:vAlign w:val="center"/>
          </w:tcPr>
          <w:p w14:paraId="5F9C8161" w14:textId="793352BD"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0.59</w:t>
            </w:r>
          </w:p>
        </w:tc>
      </w:tr>
      <w:tr w:rsidR="00BA3C20" w:rsidRPr="001811F4" w14:paraId="24C7E691" w14:textId="77777777" w:rsidTr="00965CD1">
        <w:trPr>
          <w:trHeight w:val="170"/>
        </w:trPr>
        <w:tc>
          <w:tcPr>
            <w:tcW w:w="941" w:type="dxa"/>
            <w:shd w:val="clear" w:color="auto" w:fill="auto"/>
            <w:noWrap/>
            <w:vAlign w:val="center"/>
          </w:tcPr>
          <w:p w14:paraId="64D542C4" w14:textId="4E304FBB" w:rsidR="00BA3C20" w:rsidRPr="001811F4" w:rsidRDefault="00BA3C20" w:rsidP="00BA3C20">
            <w:pPr>
              <w:ind w:left="400" w:hanging="400"/>
              <w:jc w:val="center"/>
              <w:rPr>
                <w:rFonts w:asciiTheme="minorHAnsi" w:hAnsiTheme="minorHAnsi"/>
                <w:sz w:val="16"/>
                <w:szCs w:val="16"/>
                <w:lang w:eastAsia="en-CA"/>
              </w:rPr>
            </w:pPr>
          </w:p>
        </w:tc>
        <w:tc>
          <w:tcPr>
            <w:tcW w:w="1292" w:type="dxa"/>
          </w:tcPr>
          <w:p w14:paraId="646F4B8B" w14:textId="3B873CB2" w:rsidR="00BA3C20" w:rsidRPr="001811F4" w:rsidRDefault="00BA3C20" w:rsidP="00BA3C20">
            <w:pPr>
              <w:ind w:left="400" w:hanging="400"/>
              <w:jc w:val="center"/>
              <w:rPr>
                <w:rFonts w:asciiTheme="minorHAnsi" w:hAnsiTheme="minorHAnsi"/>
                <w:sz w:val="16"/>
                <w:szCs w:val="16"/>
              </w:rPr>
            </w:pPr>
          </w:p>
        </w:tc>
        <w:tc>
          <w:tcPr>
            <w:tcW w:w="486" w:type="dxa"/>
          </w:tcPr>
          <w:p w14:paraId="1CB1F461" w14:textId="1ED1AA38"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1F901C1" w14:textId="1154CEFE"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264.98</w:t>
            </w:r>
          </w:p>
        </w:tc>
        <w:tc>
          <w:tcPr>
            <w:tcW w:w="875" w:type="dxa"/>
            <w:shd w:val="clear" w:color="auto" w:fill="auto"/>
            <w:noWrap/>
            <w:vAlign w:val="center"/>
          </w:tcPr>
          <w:p w14:paraId="78C5451E" w14:textId="6011B8E0"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271.50</w:t>
            </w:r>
          </w:p>
        </w:tc>
        <w:tc>
          <w:tcPr>
            <w:tcW w:w="743" w:type="dxa"/>
          </w:tcPr>
          <w:p w14:paraId="42F9816A" w14:textId="703AAD6B"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6.52</w:t>
            </w:r>
          </w:p>
        </w:tc>
        <w:tc>
          <w:tcPr>
            <w:tcW w:w="799" w:type="dxa"/>
            <w:shd w:val="clear" w:color="auto" w:fill="auto"/>
            <w:noWrap/>
            <w:vAlign w:val="center"/>
          </w:tcPr>
          <w:p w14:paraId="78E6A089" w14:textId="02D33A47"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4.24</w:t>
            </w:r>
          </w:p>
        </w:tc>
        <w:tc>
          <w:tcPr>
            <w:tcW w:w="960" w:type="dxa"/>
            <w:shd w:val="clear" w:color="auto" w:fill="auto"/>
            <w:noWrap/>
            <w:vAlign w:val="center"/>
          </w:tcPr>
          <w:p w14:paraId="42A9B097" w14:textId="7701954E"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4.24</w:t>
            </w:r>
          </w:p>
        </w:tc>
        <w:tc>
          <w:tcPr>
            <w:tcW w:w="900" w:type="dxa"/>
            <w:shd w:val="clear" w:color="auto" w:fill="auto"/>
            <w:noWrap/>
            <w:vAlign w:val="center"/>
          </w:tcPr>
          <w:p w14:paraId="02E85E69" w14:textId="01E84FF2"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13.2</w:t>
            </w:r>
          </w:p>
        </w:tc>
        <w:tc>
          <w:tcPr>
            <w:tcW w:w="990" w:type="dxa"/>
            <w:shd w:val="clear" w:color="auto" w:fill="auto"/>
            <w:noWrap/>
            <w:vAlign w:val="center"/>
          </w:tcPr>
          <w:p w14:paraId="277A958C" w14:textId="23FAAE32"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0.76</w:t>
            </w:r>
          </w:p>
        </w:tc>
      </w:tr>
      <w:tr w:rsidR="00BA3C20" w:rsidRPr="001811F4" w14:paraId="0C77822C" w14:textId="77777777" w:rsidTr="00965CD1">
        <w:trPr>
          <w:trHeight w:val="170"/>
        </w:trPr>
        <w:tc>
          <w:tcPr>
            <w:tcW w:w="941" w:type="dxa"/>
            <w:shd w:val="clear" w:color="auto" w:fill="auto"/>
            <w:noWrap/>
            <w:vAlign w:val="center"/>
          </w:tcPr>
          <w:p w14:paraId="23E516D4" w14:textId="77777777" w:rsidR="00BA3C20" w:rsidRPr="001811F4" w:rsidRDefault="00BA3C20" w:rsidP="00BA3C20">
            <w:pPr>
              <w:ind w:left="400" w:hanging="400"/>
              <w:jc w:val="center"/>
              <w:rPr>
                <w:rFonts w:asciiTheme="minorHAnsi" w:hAnsiTheme="minorHAnsi"/>
                <w:sz w:val="16"/>
                <w:szCs w:val="16"/>
                <w:lang w:eastAsia="en-CA"/>
              </w:rPr>
            </w:pPr>
          </w:p>
        </w:tc>
        <w:tc>
          <w:tcPr>
            <w:tcW w:w="1292" w:type="dxa"/>
          </w:tcPr>
          <w:p w14:paraId="26A987CD" w14:textId="77777777" w:rsidR="00BA3C20" w:rsidRPr="001811F4" w:rsidRDefault="00BA3C20" w:rsidP="00BA3C20">
            <w:pPr>
              <w:ind w:left="400" w:hanging="400"/>
              <w:jc w:val="center"/>
              <w:rPr>
                <w:rFonts w:asciiTheme="minorHAnsi" w:hAnsiTheme="minorHAnsi"/>
                <w:sz w:val="16"/>
                <w:szCs w:val="16"/>
              </w:rPr>
            </w:pPr>
          </w:p>
        </w:tc>
        <w:tc>
          <w:tcPr>
            <w:tcW w:w="486" w:type="dxa"/>
          </w:tcPr>
          <w:p w14:paraId="50CB9392" w14:textId="6C7BDA91"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CE9288C" w14:textId="14E4E832"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266.00</w:t>
            </w:r>
          </w:p>
        </w:tc>
        <w:tc>
          <w:tcPr>
            <w:tcW w:w="875" w:type="dxa"/>
            <w:shd w:val="clear" w:color="auto" w:fill="auto"/>
            <w:noWrap/>
            <w:vAlign w:val="center"/>
          </w:tcPr>
          <w:p w14:paraId="07C55AE7" w14:textId="077593F3"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267.50</w:t>
            </w:r>
          </w:p>
        </w:tc>
        <w:tc>
          <w:tcPr>
            <w:tcW w:w="743" w:type="dxa"/>
          </w:tcPr>
          <w:p w14:paraId="393D13CE" w14:textId="10E96231"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1.50</w:t>
            </w:r>
          </w:p>
        </w:tc>
        <w:tc>
          <w:tcPr>
            <w:tcW w:w="799" w:type="dxa"/>
            <w:shd w:val="clear" w:color="auto" w:fill="auto"/>
            <w:noWrap/>
            <w:vAlign w:val="center"/>
          </w:tcPr>
          <w:p w14:paraId="772D8F0A" w14:textId="273DCE5C"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9.91</w:t>
            </w:r>
          </w:p>
        </w:tc>
        <w:tc>
          <w:tcPr>
            <w:tcW w:w="960" w:type="dxa"/>
            <w:shd w:val="clear" w:color="auto" w:fill="auto"/>
            <w:noWrap/>
            <w:vAlign w:val="center"/>
          </w:tcPr>
          <w:p w14:paraId="29D55E3B" w14:textId="12C9BD29"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9.91</w:t>
            </w:r>
          </w:p>
        </w:tc>
        <w:tc>
          <w:tcPr>
            <w:tcW w:w="900" w:type="dxa"/>
            <w:shd w:val="clear" w:color="auto" w:fill="auto"/>
            <w:noWrap/>
            <w:vAlign w:val="center"/>
          </w:tcPr>
          <w:p w14:paraId="798CD0FA" w14:textId="3EBD6E51"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4.9</w:t>
            </w:r>
          </w:p>
        </w:tc>
        <w:tc>
          <w:tcPr>
            <w:tcW w:w="990" w:type="dxa"/>
            <w:shd w:val="clear" w:color="auto" w:fill="auto"/>
            <w:noWrap/>
            <w:vAlign w:val="center"/>
          </w:tcPr>
          <w:p w14:paraId="2A39F4F7" w14:textId="6F1D9A9D"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0.11</w:t>
            </w:r>
          </w:p>
        </w:tc>
      </w:tr>
      <w:tr w:rsidR="00BA3C20" w:rsidRPr="001811F4" w14:paraId="5DB5CDFD" w14:textId="77777777" w:rsidTr="00965CD1">
        <w:trPr>
          <w:trHeight w:val="170"/>
        </w:trPr>
        <w:tc>
          <w:tcPr>
            <w:tcW w:w="941" w:type="dxa"/>
            <w:shd w:val="clear" w:color="auto" w:fill="auto"/>
            <w:noWrap/>
            <w:vAlign w:val="center"/>
          </w:tcPr>
          <w:p w14:paraId="5FC98EAD" w14:textId="77777777" w:rsidR="00BA3C20" w:rsidRPr="001811F4" w:rsidRDefault="00BA3C20" w:rsidP="00BA3C20">
            <w:pPr>
              <w:ind w:left="400" w:hanging="400"/>
              <w:jc w:val="center"/>
              <w:rPr>
                <w:rFonts w:asciiTheme="minorHAnsi" w:hAnsiTheme="minorHAnsi"/>
                <w:sz w:val="16"/>
                <w:szCs w:val="16"/>
                <w:lang w:eastAsia="en-CA"/>
              </w:rPr>
            </w:pPr>
          </w:p>
        </w:tc>
        <w:tc>
          <w:tcPr>
            <w:tcW w:w="1292" w:type="dxa"/>
          </w:tcPr>
          <w:p w14:paraId="527361A2" w14:textId="77777777" w:rsidR="00BA3C20" w:rsidRPr="001811F4" w:rsidRDefault="00BA3C20" w:rsidP="00BA3C20">
            <w:pPr>
              <w:ind w:left="400" w:hanging="400"/>
              <w:jc w:val="center"/>
              <w:rPr>
                <w:rFonts w:asciiTheme="minorHAnsi" w:hAnsiTheme="minorHAnsi"/>
                <w:sz w:val="16"/>
                <w:szCs w:val="16"/>
              </w:rPr>
            </w:pPr>
          </w:p>
        </w:tc>
        <w:tc>
          <w:tcPr>
            <w:tcW w:w="486" w:type="dxa"/>
          </w:tcPr>
          <w:p w14:paraId="2F755513" w14:textId="0DCCB973"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34D8FD8" w14:textId="4B624CCA"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297.48</w:t>
            </w:r>
          </w:p>
        </w:tc>
        <w:tc>
          <w:tcPr>
            <w:tcW w:w="875" w:type="dxa"/>
            <w:shd w:val="clear" w:color="auto" w:fill="auto"/>
            <w:noWrap/>
            <w:vAlign w:val="center"/>
          </w:tcPr>
          <w:p w14:paraId="1194386C" w14:textId="617122A7"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304.21</w:t>
            </w:r>
          </w:p>
        </w:tc>
        <w:tc>
          <w:tcPr>
            <w:tcW w:w="743" w:type="dxa"/>
          </w:tcPr>
          <w:p w14:paraId="7E4550BC" w14:textId="480EEC35"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6.73</w:t>
            </w:r>
          </w:p>
        </w:tc>
        <w:tc>
          <w:tcPr>
            <w:tcW w:w="799" w:type="dxa"/>
            <w:shd w:val="clear" w:color="auto" w:fill="auto"/>
            <w:noWrap/>
            <w:vAlign w:val="center"/>
          </w:tcPr>
          <w:p w14:paraId="443743C4" w14:textId="19B458B8"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7.83</w:t>
            </w:r>
          </w:p>
        </w:tc>
        <w:tc>
          <w:tcPr>
            <w:tcW w:w="960" w:type="dxa"/>
            <w:shd w:val="clear" w:color="auto" w:fill="auto"/>
            <w:noWrap/>
            <w:vAlign w:val="center"/>
          </w:tcPr>
          <w:p w14:paraId="172F9FA1" w14:textId="606A900E"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7.83</w:t>
            </w:r>
          </w:p>
        </w:tc>
        <w:tc>
          <w:tcPr>
            <w:tcW w:w="900" w:type="dxa"/>
            <w:shd w:val="clear" w:color="auto" w:fill="auto"/>
            <w:noWrap/>
            <w:vAlign w:val="center"/>
          </w:tcPr>
          <w:p w14:paraId="190BACC5" w14:textId="67CE6ED3"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10.8</w:t>
            </w:r>
          </w:p>
        </w:tc>
        <w:tc>
          <w:tcPr>
            <w:tcW w:w="990" w:type="dxa"/>
            <w:shd w:val="clear" w:color="auto" w:fill="auto"/>
            <w:noWrap/>
            <w:vAlign w:val="center"/>
          </w:tcPr>
          <w:p w14:paraId="6FEFCDC4" w14:textId="5BB41167"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0.16</w:t>
            </w:r>
          </w:p>
        </w:tc>
      </w:tr>
      <w:tr w:rsidR="00BA3C20" w:rsidRPr="001811F4" w14:paraId="284E6B49" w14:textId="77777777" w:rsidTr="00965CD1">
        <w:trPr>
          <w:trHeight w:val="170"/>
        </w:trPr>
        <w:tc>
          <w:tcPr>
            <w:tcW w:w="941" w:type="dxa"/>
            <w:shd w:val="clear" w:color="auto" w:fill="auto"/>
            <w:noWrap/>
            <w:vAlign w:val="center"/>
          </w:tcPr>
          <w:p w14:paraId="22AC516E" w14:textId="77777777" w:rsidR="00BA3C20" w:rsidRPr="001811F4" w:rsidRDefault="00BA3C20" w:rsidP="00BA3C20">
            <w:pPr>
              <w:ind w:left="400" w:hanging="400"/>
              <w:jc w:val="center"/>
              <w:rPr>
                <w:rFonts w:asciiTheme="minorHAnsi" w:hAnsiTheme="minorHAnsi"/>
                <w:sz w:val="16"/>
                <w:szCs w:val="16"/>
                <w:lang w:eastAsia="en-CA"/>
              </w:rPr>
            </w:pPr>
          </w:p>
        </w:tc>
        <w:tc>
          <w:tcPr>
            <w:tcW w:w="1292" w:type="dxa"/>
          </w:tcPr>
          <w:p w14:paraId="47BCBFBA" w14:textId="77777777" w:rsidR="00BA3C20" w:rsidRPr="001811F4" w:rsidRDefault="00BA3C20" w:rsidP="00BA3C20">
            <w:pPr>
              <w:ind w:left="400" w:hanging="400"/>
              <w:jc w:val="center"/>
              <w:rPr>
                <w:rFonts w:asciiTheme="minorHAnsi" w:hAnsiTheme="minorHAnsi"/>
                <w:sz w:val="16"/>
                <w:szCs w:val="16"/>
              </w:rPr>
            </w:pPr>
          </w:p>
        </w:tc>
        <w:tc>
          <w:tcPr>
            <w:tcW w:w="486" w:type="dxa"/>
          </w:tcPr>
          <w:p w14:paraId="2F142973" w14:textId="01F325FB"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386E351" w14:textId="00F2F9C9"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297.48</w:t>
            </w:r>
          </w:p>
        </w:tc>
        <w:tc>
          <w:tcPr>
            <w:tcW w:w="875" w:type="dxa"/>
            <w:shd w:val="clear" w:color="auto" w:fill="auto"/>
            <w:noWrap/>
            <w:vAlign w:val="center"/>
          </w:tcPr>
          <w:p w14:paraId="58CB594A" w14:textId="4021FCE6"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299.50</w:t>
            </w:r>
          </w:p>
        </w:tc>
        <w:tc>
          <w:tcPr>
            <w:tcW w:w="743" w:type="dxa"/>
          </w:tcPr>
          <w:p w14:paraId="0C2D54F0" w14:textId="758C2B9C"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2.02</w:t>
            </w:r>
          </w:p>
        </w:tc>
        <w:tc>
          <w:tcPr>
            <w:tcW w:w="799" w:type="dxa"/>
            <w:shd w:val="clear" w:color="auto" w:fill="auto"/>
            <w:noWrap/>
            <w:vAlign w:val="center"/>
          </w:tcPr>
          <w:p w14:paraId="422021A0" w14:textId="16F2D0CD"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17.60</w:t>
            </w:r>
          </w:p>
        </w:tc>
        <w:tc>
          <w:tcPr>
            <w:tcW w:w="960" w:type="dxa"/>
            <w:shd w:val="clear" w:color="auto" w:fill="auto"/>
            <w:noWrap/>
            <w:vAlign w:val="center"/>
          </w:tcPr>
          <w:p w14:paraId="65B6D7EE" w14:textId="732551D5"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17.60</w:t>
            </w:r>
          </w:p>
        </w:tc>
        <w:tc>
          <w:tcPr>
            <w:tcW w:w="900" w:type="dxa"/>
            <w:shd w:val="clear" w:color="auto" w:fill="auto"/>
            <w:noWrap/>
            <w:vAlign w:val="center"/>
          </w:tcPr>
          <w:p w14:paraId="3286B960" w14:textId="7CE279CF"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26.4</w:t>
            </w:r>
          </w:p>
        </w:tc>
        <w:tc>
          <w:tcPr>
            <w:tcW w:w="990" w:type="dxa"/>
            <w:shd w:val="clear" w:color="auto" w:fill="auto"/>
            <w:noWrap/>
            <w:vAlign w:val="center"/>
          </w:tcPr>
          <w:p w14:paraId="758271A3" w14:textId="5973867C"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0.05</w:t>
            </w:r>
          </w:p>
        </w:tc>
      </w:tr>
      <w:tr w:rsidR="00EE6188" w:rsidRPr="001811F4" w14:paraId="15B33889" w14:textId="77777777" w:rsidTr="00965CD1">
        <w:trPr>
          <w:trHeight w:val="170"/>
        </w:trPr>
        <w:tc>
          <w:tcPr>
            <w:tcW w:w="941" w:type="dxa"/>
            <w:shd w:val="clear" w:color="auto" w:fill="auto"/>
            <w:noWrap/>
            <w:vAlign w:val="center"/>
          </w:tcPr>
          <w:p w14:paraId="637686BD" w14:textId="77777777"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551BFBD7" w14:textId="77777777" w:rsidR="00EE6188" w:rsidRPr="001811F4" w:rsidRDefault="00EE6188" w:rsidP="00EE6188">
            <w:pPr>
              <w:ind w:left="400" w:hanging="400"/>
              <w:jc w:val="center"/>
              <w:rPr>
                <w:rFonts w:asciiTheme="minorHAnsi" w:hAnsiTheme="minorHAnsi"/>
                <w:sz w:val="16"/>
                <w:szCs w:val="16"/>
              </w:rPr>
            </w:pPr>
          </w:p>
        </w:tc>
        <w:tc>
          <w:tcPr>
            <w:tcW w:w="486" w:type="dxa"/>
          </w:tcPr>
          <w:p w14:paraId="2D9958A0" w14:textId="17D4EA59" w:rsidR="00EE6188" w:rsidRPr="001811F4" w:rsidRDefault="00EE6188" w:rsidP="00EE6188">
            <w:pPr>
              <w:ind w:left="400" w:hanging="400"/>
              <w:jc w:val="center"/>
              <w:rPr>
                <w:rFonts w:asciiTheme="minorHAnsi" w:hAnsiTheme="minorHAnsi"/>
                <w:sz w:val="16"/>
                <w:szCs w:val="16"/>
              </w:rPr>
            </w:pPr>
          </w:p>
        </w:tc>
        <w:tc>
          <w:tcPr>
            <w:tcW w:w="990" w:type="dxa"/>
            <w:shd w:val="clear" w:color="auto" w:fill="auto"/>
            <w:noWrap/>
            <w:vAlign w:val="center"/>
          </w:tcPr>
          <w:p w14:paraId="6EE9ACB7" w14:textId="2CC83639" w:rsidR="00EE6188" w:rsidRPr="001811F4" w:rsidRDefault="00EE6188" w:rsidP="00EE6188">
            <w:pPr>
              <w:ind w:left="400" w:hanging="400"/>
              <w:jc w:val="center"/>
              <w:rPr>
                <w:rFonts w:asciiTheme="minorHAnsi" w:hAnsiTheme="minorHAnsi"/>
                <w:sz w:val="16"/>
                <w:szCs w:val="16"/>
              </w:rPr>
            </w:pPr>
          </w:p>
        </w:tc>
        <w:tc>
          <w:tcPr>
            <w:tcW w:w="875" w:type="dxa"/>
            <w:shd w:val="clear" w:color="auto" w:fill="auto"/>
            <w:noWrap/>
            <w:vAlign w:val="center"/>
          </w:tcPr>
          <w:p w14:paraId="1593EA56" w14:textId="4A229C05" w:rsidR="00EE6188" w:rsidRPr="001811F4" w:rsidRDefault="00EE6188" w:rsidP="00EE6188">
            <w:pPr>
              <w:ind w:left="400" w:hanging="400"/>
              <w:jc w:val="center"/>
              <w:rPr>
                <w:rFonts w:asciiTheme="minorHAnsi" w:hAnsiTheme="minorHAnsi"/>
                <w:sz w:val="16"/>
                <w:szCs w:val="16"/>
              </w:rPr>
            </w:pPr>
          </w:p>
        </w:tc>
        <w:tc>
          <w:tcPr>
            <w:tcW w:w="743" w:type="dxa"/>
          </w:tcPr>
          <w:p w14:paraId="66919079" w14:textId="76D45089" w:rsidR="00EE6188" w:rsidRPr="001811F4" w:rsidRDefault="00EE6188" w:rsidP="00EE6188">
            <w:pPr>
              <w:ind w:left="400" w:hanging="400"/>
              <w:jc w:val="center"/>
              <w:rPr>
                <w:rFonts w:asciiTheme="minorHAnsi" w:hAnsiTheme="minorHAnsi"/>
                <w:sz w:val="16"/>
                <w:szCs w:val="16"/>
              </w:rPr>
            </w:pPr>
          </w:p>
        </w:tc>
        <w:tc>
          <w:tcPr>
            <w:tcW w:w="799" w:type="dxa"/>
            <w:shd w:val="clear" w:color="auto" w:fill="auto"/>
            <w:noWrap/>
            <w:vAlign w:val="center"/>
          </w:tcPr>
          <w:p w14:paraId="79606ABD" w14:textId="47648878" w:rsidR="00EE6188" w:rsidRPr="001811F4" w:rsidRDefault="00EE6188" w:rsidP="00EE6188">
            <w:pPr>
              <w:ind w:left="400" w:hanging="400"/>
              <w:jc w:val="center"/>
              <w:rPr>
                <w:rFonts w:asciiTheme="minorHAnsi" w:hAnsiTheme="minorHAnsi"/>
                <w:sz w:val="16"/>
                <w:szCs w:val="16"/>
              </w:rPr>
            </w:pPr>
          </w:p>
        </w:tc>
        <w:tc>
          <w:tcPr>
            <w:tcW w:w="960" w:type="dxa"/>
            <w:shd w:val="clear" w:color="auto" w:fill="auto"/>
            <w:noWrap/>
            <w:vAlign w:val="center"/>
          </w:tcPr>
          <w:p w14:paraId="02EBCD60" w14:textId="4FCEB0E1" w:rsidR="00EE6188" w:rsidRPr="001811F4" w:rsidRDefault="00EE6188" w:rsidP="00EE6188">
            <w:pPr>
              <w:ind w:left="400" w:hanging="400"/>
              <w:jc w:val="center"/>
              <w:rPr>
                <w:rFonts w:asciiTheme="minorHAnsi" w:hAnsiTheme="minorHAnsi"/>
                <w:sz w:val="16"/>
                <w:szCs w:val="16"/>
                <w:lang w:eastAsia="en-CA"/>
              </w:rPr>
            </w:pPr>
          </w:p>
        </w:tc>
        <w:tc>
          <w:tcPr>
            <w:tcW w:w="900" w:type="dxa"/>
            <w:shd w:val="clear" w:color="auto" w:fill="auto"/>
            <w:noWrap/>
            <w:vAlign w:val="center"/>
          </w:tcPr>
          <w:p w14:paraId="2B3280F7" w14:textId="2DDE9A35" w:rsidR="00EE6188" w:rsidRPr="001811F4" w:rsidRDefault="00EE6188" w:rsidP="00EE6188">
            <w:pPr>
              <w:ind w:left="400" w:hanging="400"/>
              <w:jc w:val="center"/>
              <w:rPr>
                <w:rFonts w:asciiTheme="minorHAnsi" w:hAnsiTheme="minorHAnsi"/>
                <w:sz w:val="16"/>
                <w:szCs w:val="16"/>
                <w:lang w:eastAsia="en-CA"/>
              </w:rPr>
            </w:pPr>
          </w:p>
        </w:tc>
        <w:tc>
          <w:tcPr>
            <w:tcW w:w="990" w:type="dxa"/>
            <w:shd w:val="clear" w:color="auto" w:fill="auto"/>
            <w:noWrap/>
            <w:vAlign w:val="center"/>
          </w:tcPr>
          <w:p w14:paraId="4B8A5A33" w14:textId="37936D8D" w:rsidR="00EE6188" w:rsidRPr="001811F4" w:rsidRDefault="00EE6188" w:rsidP="00EE6188">
            <w:pPr>
              <w:ind w:left="400" w:hanging="400"/>
              <w:jc w:val="center"/>
              <w:rPr>
                <w:rFonts w:asciiTheme="minorHAnsi" w:hAnsiTheme="minorHAnsi"/>
                <w:sz w:val="16"/>
                <w:szCs w:val="16"/>
                <w:lang w:eastAsia="en-CA"/>
              </w:rPr>
            </w:pPr>
          </w:p>
        </w:tc>
      </w:tr>
      <w:tr w:rsidR="00BA3C20" w:rsidRPr="001811F4" w14:paraId="5BA4CA84" w14:textId="77777777" w:rsidTr="00965CD1">
        <w:trPr>
          <w:trHeight w:val="170"/>
        </w:trPr>
        <w:tc>
          <w:tcPr>
            <w:tcW w:w="941" w:type="dxa"/>
            <w:shd w:val="clear" w:color="auto" w:fill="auto"/>
            <w:noWrap/>
            <w:vAlign w:val="center"/>
          </w:tcPr>
          <w:p w14:paraId="178CA9BA" w14:textId="2DC632F7"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P17-1329</w:t>
            </w:r>
          </w:p>
        </w:tc>
        <w:tc>
          <w:tcPr>
            <w:tcW w:w="1292" w:type="dxa"/>
          </w:tcPr>
          <w:p w14:paraId="0A5802C4" w14:textId="64F4CCAF"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6D6EC389" w14:textId="3E9D8DC6" w:rsidR="00BA3C20" w:rsidRPr="001811F4" w:rsidRDefault="00BA3C20" w:rsidP="00BA3C20">
            <w:pPr>
              <w:ind w:left="400" w:hanging="400"/>
              <w:jc w:val="center"/>
              <w:rPr>
                <w:rFonts w:asciiTheme="minorHAnsi" w:hAnsiTheme="minorHAnsi"/>
                <w:sz w:val="16"/>
                <w:szCs w:val="16"/>
              </w:rPr>
            </w:pPr>
          </w:p>
        </w:tc>
        <w:tc>
          <w:tcPr>
            <w:tcW w:w="990" w:type="dxa"/>
            <w:shd w:val="clear" w:color="auto" w:fill="auto"/>
            <w:noWrap/>
            <w:vAlign w:val="center"/>
          </w:tcPr>
          <w:p w14:paraId="4D5050A9" w14:textId="784F6A9A"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221.00</w:t>
            </w:r>
          </w:p>
        </w:tc>
        <w:tc>
          <w:tcPr>
            <w:tcW w:w="875" w:type="dxa"/>
            <w:shd w:val="clear" w:color="auto" w:fill="auto"/>
            <w:noWrap/>
            <w:vAlign w:val="center"/>
          </w:tcPr>
          <w:p w14:paraId="1D3340D5" w14:textId="667AA815"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297.40</w:t>
            </w:r>
          </w:p>
        </w:tc>
        <w:tc>
          <w:tcPr>
            <w:tcW w:w="743" w:type="dxa"/>
          </w:tcPr>
          <w:p w14:paraId="524AF243" w14:textId="10327776"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76.40</w:t>
            </w:r>
          </w:p>
        </w:tc>
        <w:tc>
          <w:tcPr>
            <w:tcW w:w="799" w:type="dxa"/>
            <w:shd w:val="clear" w:color="auto" w:fill="auto"/>
            <w:noWrap/>
            <w:vAlign w:val="center"/>
          </w:tcPr>
          <w:p w14:paraId="203CC7BD" w14:textId="437E790B"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0.67</w:t>
            </w:r>
          </w:p>
        </w:tc>
        <w:tc>
          <w:tcPr>
            <w:tcW w:w="960" w:type="dxa"/>
            <w:shd w:val="clear" w:color="auto" w:fill="auto"/>
            <w:noWrap/>
            <w:vAlign w:val="center"/>
          </w:tcPr>
          <w:p w14:paraId="56C75781" w14:textId="659DA6AC"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0.67</w:t>
            </w:r>
          </w:p>
        </w:tc>
        <w:tc>
          <w:tcPr>
            <w:tcW w:w="900" w:type="dxa"/>
            <w:shd w:val="clear" w:color="auto" w:fill="auto"/>
            <w:noWrap/>
            <w:vAlign w:val="center"/>
          </w:tcPr>
          <w:p w14:paraId="3874D265" w14:textId="18C839FE"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3.3</w:t>
            </w:r>
          </w:p>
        </w:tc>
        <w:tc>
          <w:tcPr>
            <w:tcW w:w="990" w:type="dxa"/>
            <w:shd w:val="clear" w:color="auto" w:fill="auto"/>
            <w:noWrap/>
            <w:vAlign w:val="center"/>
          </w:tcPr>
          <w:p w14:paraId="74B8410F" w14:textId="7064F075"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0.21</w:t>
            </w:r>
          </w:p>
        </w:tc>
      </w:tr>
      <w:tr w:rsidR="00BA3C20" w:rsidRPr="001811F4" w14:paraId="76EC2705" w14:textId="77777777" w:rsidTr="00965CD1">
        <w:trPr>
          <w:trHeight w:val="170"/>
        </w:trPr>
        <w:tc>
          <w:tcPr>
            <w:tcW w:w="941" w:type="dxa"/>
            <w:shd w:val="clear" w:color="auto" w:fill="auto"/>
            <w:noWrap/>
            <w:vAlign w:val="center"/>
          </w:tcPr>
          <w:p w14:paraId="5BFA23B6" w14:textId="77777777" w:rsidR="00BA3C20" w:rsidRPr="001811F4" w:rsidRDefault="00BA3C20" w:rsidP="00BA3C20">
            <w:pPr>
              <w:ind w:left="400" w:hanging="400"/>
              <w:jc w:val="center"/>
              <w:rPr>
                <w:rFonts w:asciiTheme="minorHAnsi" w:hAnsiTheme="minorHAnsi"/>
                <w:sz w:val="16"/>
                <w:szCs w:val="16"/>
                <w:lang w:eastAsia="en-CA"/>
              </w:rPr>
            </w:pPr>
          </w:p>
        </w:tc>
        <w:tc>
          <w:tcPr>
            <w:tcW w:w="1292" w:type="dxa"/>
          </w:tcPr>
          <w:p w14:paraId="2638DD54" w14:textId="77777777" w:rsidR="00BA3C20" w:rsidRPr="001811F4" w:rsidRDefault="00BA3C20" w:rsidP="00BA3C20">
            <w:pPr>
              <w:ind w:left="400" w:hanging="400"/>
              <w:jc w:val="center"/>
              <w:rPr>
                <w:rFonts w:asciiTheme="minorHAnsi" w:hAnsiTheme="minorHAnsi"/>
                <w:sz w:val="16"/>
                <w:szCs w:val="16"/>
              </w:rPr>
            </w:pPr>
          </w:p>
        </w:tc>
        <w:tc>
          <w:tcPr>
            <w:tcW w:w="486" w:type="dxa"/>
          </w:tcPr>
          <w:p w14:paraId="6E8F9BAE" w14:textId="1E5D3316"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6545CF2" w14:textId="08B0B9CB"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251.00</w:t>
            </w:r>
          </w:p>
        </w:tc>
        <w:tc>
          <w:tcPr>
            <w:tcW w:w="875" w:type="dxa"/>
            <w:shd w:val="clear" w:color="auto" w:fill="auto"/>
            <w:noWrap/>
            <w:vAlign w:val="center"/>
          </w:tcPr>
          <w:p w14:paraId="3D7E77C5" w14:textId="2A6DB594"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273.00</w:t>
            </w:r>
          </w:p>
        </w:tc>
        <w:tc>
          <w:tcPr>
            <w:tcW w:w="743" w:type="dxa"/>
          </w:tcPr>
          <w:p w14:paraId="37C5A1D3" w14:textId="1F33499F"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22.00</w:t>
            </w:r>
          </w:p>
        </w:tc>
        <w:tc>
          <w:tcPr>
            <w:tcW w:w="799" w:type="dxa"/>
            <w:shd w:val="clear" w:color="auto" w:fill="auto"/>
            <w:noWrap/>
            <w:vAlign w:val="center"/>
          </w:tcPr>
          <w:p w14:paraId="33DDECA7" w14:textId="49C07D0E"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1.66</w:t>
            </w:r>
          </w:p>
        </w:tc>
        <w:tc>
          <w:tcPr>
            <w:tcW w:w="960" w:type="dxa"/>
            <w:shd w:val="clear" w:color="auto" w:fill="auto"/>
            <w:noWrap/>
            <w:vAlign w:val="center"/>
          </w:tcPr>
          <w:p w14:paraId="63CC83B4" w14:textId="6C0FF3DE"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1.66</w:t>
            </w:r>
          </w:p>
        </w:tc>
        <w:tc>
          <w:tcPr>
            <w:tcW w:w="900" w:type="dxa"/>
            <w:shd w:val="clear" w:color="auto" w:fill="auto"/>
            <w:noWrap/>
            <w:vAlign w:val="center"/>
          </w:tcPr>
          <w:p w14:paraId="37E583B5" w14:textId="34376509"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3.2</w:t>
            </w:r>
          </w:p>
        </w:tc>
        <w:tc>
          <w:tcPr>
            <w:tcW w:w="990" w:type="dxa"/>
            <w:shd w:val="clear" w:color="auto" w:fill="auto"/>
            <w:noWrap/>
            <w:vAlign w:val="center"/>
          </w:tcPr>
          <w:p w14:paraId="7AFA7F22" w14:textId="663D0DD7"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0.18</w:t>
            </w:r>
          </w:p>
        </w:tc>
      </w:tr>
      <w:tr w:rsidR="00BA3C20" w:rsidRPr="001811F4" w14:paraId="453E1F51" w14:textId="77777777" w:rsidTr="00965CD1">
        <w:trPr>
          <w:trHeight w:val="170"/>
        </w:trPr>
        <w:tc>
          <w:tcPr>
            <w:tcW w:w="941" w:type="dxa"/>
            <w:shd w:val="clear" w:color="auto" w:fill="auto"/>
            <w:noWrap/>
            <w:vAlign w:val="center"/>
          </w:tcPr>
          <w:p w14:paraId="5CA1EBC4" w14:textId="77777777" w:rsidR="00BA3C20" w:rsidRPr="001811F4" w:rsidRDefault="00BA3C20" w:rsidP="00BA3C20">
            <w:pPr>
              <w:ind w:left="400" w:hanging="400"/>
              <w:jc w:val="center"/>
              <w:rPr>
                <w:rFonts w:asciiTheme="minorHAnsi" w:hAnsiTheme="minorHAnsi"/>
                <w:sz w:val="16"/>
                <w:szCs w:val="16"/>
                <w:lang w:eastAsia="en-CA"/>
              </w:rPr>
            </w:pPr>
          </w:p>
        </w:tc>
        <w:tc>
          <w:tcPr>
            <w:tcW w:w="1292" w:type="dxa"/>
          </w:tcPr>
          <w:p w14:paraId="4ADEAF45" w14:textId="77777777" w:rsidR="00BA3C20" w:rsidRPr="001811F4" w:rsidRDefault="00BA3C20" w:rsidP="00BA3C20">
            <w:pPr>
              <w:ind w:left="400" w:hanging="400"/>
              <w:jc w:val="center"/>
              <w:rPr>
                <w:rFonts w:asciiTheme="minorHAnsi" w:hAnsiTheme="minorHAnsi"/>
                <w:sz w:val="16"/>
                <w:szCs w:val="16"/>
              </w:rPr>
            </w:pPr>
          </w:p>
        </w:tc>
        <w:tc>
          <w:tcPr>
            <w:tcW w:w="486" w:type="dxa"/>
          </w:tcPr>
          <w:p w14:paraId="5BF6C793" w14:textId="787DA0D7"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553469E" w14:textId="56373472"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257.00</w:t>
            </w:r>
          </w:p>
        </w:tc>
        <w:tc>
          <w:tcPr>
            <w:tcW w:w="875" w:type="dxa"/>
            <w:shd w:val="clear" w:color="auto" w:fill="auto"/>
            <w:noWrap/>
            <w:vAlign w:val="center"/>
          </w:tcPr>
          <w:p w14:paraId="06C8EAAD" w14:textId="41E2F594"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263.94</w:t>
            </w:r>
          </w:p>
        </w:tc>
        <w:tc>
          <w:tcPr>
            <w:tcW w:w="743" w:type="dxa"/>
          </w:tcPr>
          <w:p w14:paraId="64DFA911" w14:textId="79C139C3"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6.94</w:t>
            </w:r>
          </w:p>
        </w:tc>
        <w:tc>
          <w:tcPr>
            <w:tcW w:w="799" w:type="dxa"/>
            <w:shd w:val="clear" w:color="auto" w:fill="auto"/>
            <w:noWrap/>
            <w:vAlign w:val="center"/>
          </w:tcPr>
          <w:p w14:paraId="7365D02F" w14:textId="4804278A"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3.73</w:t>
            </w:r>
          </w:p>
        </w:tc>
        <w:tc>
          <w:tcPr>
            <w:tcW w:w="960" w:type="dxa"/>
            <w:shd w:val="clear" w:color="auto" w:fill="auto"/>
            <w:noWrap/>
            <w:vAlign w:val="center"/>
          </w:tcPr>
          <w:p w14:paraId="23F08134" w14:textId="3B0B6E41"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3.73</w:t>
            </w:r>
          </w:p>
        </w:tc>
        <w:tc>
          <w:tcPr>
            <w:tcW w:w="900" w:type="dxa"/>
            <w:shd w:val="clear" w:color="auto" w:fill="auto"/>
            <w:noWrap/>
            <w:vAlign w:val="center"/>
          </w:tcPr>
          <w:p w14:paraId="5C99718B" w14:textId="50CD89CB"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2.5</w:t>
            </w:r>
          </w:p>
        </w:tc>
        <w:tc>
          <w:tcPr>
            <w:tcW w:w="990" w:type="dxa"/>
            <w:shd w:val="clear" w:color="auto" w:fill="auto"/>
            <w:noWrap/>
            <w:vAlign w:val="center"/>
          </w:tcPr>
          <w:p w14:paraId="05A5D08B" w14:textId="7A497433"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0.15</w:t>
            </w:r>
          </w:p>
        </w:tc>
      </w:tr>
      <w:tr w:rsidR="00BA3C20" w:rsidRPr="001811F4" w14:paraId="5212C2F9" w14:textId="77777777" w:rsidTr="00965CD1">
        <w:trPr>
          <w:trHeight w:val="170"/>
        </w:trPr>
        <w:tc>
          <w:tcPr>
            <w:tcW w:w="941" w:type="dxa"/>
            <w:shd w:val="clear" w:color="auto" w:fill="auto"/>
            <w:noWrap/>
            <w:vAlign w:val="center"/>
          </w:tcPr>
          <w:p w14:paraId="7B443074" w14:textId="2B00172D" w:rsidR="00BA3C20" w:rsidRPr="001811F4" w:rsidRDefault="00BA3C20" w:rsidP="00BA3C20">
            <w:pPr>
              <w:ind w:left="400" w:hanging="400"/>
              <w:jc w:val="center"/>
              <w:rPr>
                <w:rFonts w:asciiTheme="minorHAnsi" w:hAnsiTheme="minorHAnsi"/>
                <w:sz w:val="16"/>
                <w:szCs w:val="16"/>
                <w:lang w:eastAsia="en-CA"/>
              </w:rPr>
            </w:pPr>
          </w:p>
        </w:tc>
        <w:tc>
          <w:tcPr>
            <w:tcW w:w="1292" w:type="dxa"/>
          </w:tcPr>
          <w:p w14:paraId="0203BDAB" w14:textId="6B68B54C" w:rsidR="00BA3C20" w:rsidRPr="001811F4" w:rsidRDefault="00BA3C20" w:rsidP="00BA3C20">
            <w:pPr>
              <w:ind w:left="400" w:hanging="400"/>
              <w:jc w:val="center"/>
              <w:rPr>
                <w:rFonts w:asciiTheme="minorHAnsi" w:hAnsiTheme="minorHAnsi"/>
                <w:sz w:val="16"/>
                <w:szCs w:val="16"/>
              </w:rPr>
            </w:pPr>
          </w:p>
        </w:tc>
        <w:tc>
          <w:tcPr>
            <w:tcW w:w="486" w:type="dxa"/>
          </w:tcPr>
          <w:p w14:paraId="648FEF68" w14:textId="06904DBF"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0E06206" w14:textId="735F6BB4"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261.50</w:t>
            </w:r>
          </w:p>
        </w:tc>
        <w:tc>
          <w:tcPr>
            <w:tcW w:w="875" w:type="dxa"/>
            <w:shd w:val="clear" w:color="auto" w:fill="auto"/>
            <w:noWrap/>
            <w:vAlign w:val="center"/>
          </w:tcPr>
          <w:p w14:paraId="3B1D2040" w14:textId="4208980C"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263.94</w:t>
            </w:r>
          </w:p>
        </w:tc>
        <w:tc>
          <w:tcPr>
            <w:tcW w:w="743" w:type="dxa"/>
          </w:tcPr>
          <w:p w14:paraId="676B0733" w14:textId="7068C236"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2.44</w:t>
            </w:r>
          </w:p>
        </w:tc>
        <w:tc>
          <w:tcPr>
            <w:tcW w:w="799" w:type="dxa"/>
            <w:shd w:val="clear" w:color="auto" w:fill="auto"/>
            <w:noWrap/>
            <w:vAlign w:val="center"/>
          </w:tcPr>
          <w:p w14:paraId="10000D91" w14:textId="71A37459" w:rsidR="00BA3C20" w:rsidRPr="001811F4" w:rsidRDefault="00BA3C20" w:rsidP="00BA3C20">
            <w:pPr>
              <w:ind w:left="400" w:hanging="400"/>
              <w:jc w:val="center"/>
              <w:rPr>
                <w:rFonts w:asciiTheme="minorHAnsi" w:hAnsiTheme="minorHAnsi"/>
                <w:sz w:val="16"/>
                <w:szCs w:val="16"/>
              </w:rPr>
            </w:pPr>
            <w:r>
              <w:rPr>
                <w:rFonts w:asciiTheme="minorHAnsi" w:hAnsiTheme="minorHAnsi"/>
                <w:sz w:val="16"/>
                <w:szCs w:val="16"/>
              </w:rPr>
              <w:t>5.90</w:t>
            </w:r>
          </w:p>
        </w:tc>
        <w:tc>
          <w:tcPr>
            <w:tcW w:w="960" w:type="dxa"/>
            <w:shd w:val="clear" w:color="auto" w:fill="auto"/>
            <w:noWrap/>
            <w:vAlign w:val="center"/>
          </w:tcPr>
          <w:p w14:paraId="6D152593" w14:textId="40918EF3"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rPr>
              <w:t>5.90</w:t>
            </w:r>
          </w:p>
        </w:tc>
        <w:tc>
          <w:tcPr>
            <w:tcW w:w="900" w:type="dxa"/>
            <w:shd w:val="clear" w:color="auto" w:fill="auto"/>
            <w:noWrap/>
            <w:vAlign w:val="center"/>
          </w:tcPr>
          <w:p w14:paraId="5F4F778E" w14:textId="4BB8F6C7"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3.3</w:t>
            </w:r>
          </w:p>
        </w:tc>
        <w:tc>
          <w:tcPr>
            <w:tcW w:w="990" w:type="dxa"/>
            <w:shd w:val="clear" w:color="auto" w:fill="auto"/>
            <w:noWrap/>
            <w:vAlign w:val="center"/>
          </w:tcPr>
          <w:p w14:paraId="06AA65DF" w14:textId="34BA0F33" w:rsidR="00BA3C20" w:rsidRPr="001811F4" w:rsidRDefault="00BA3C20" w:rsidP="00BA3C20">
            <w:pPr>
              <w:ind w:left="400" w:hanging="400"/>
              <w:jc w:val="center"/>
              <w:rPr>
                <w:rFonts w:asciiTheme="minorHAnsi" w:hAnsiTheme="minorHAnsi"/>
                <w:sz w:val="16"/>
                <w:szCs w:val="16"/>
                <w:lang w:eastAsia="en-CA"/>
              </w:rPr>
            </w:pPr>
            <w:r>
              <w:rPr>
                <w:rFonts w:asciiTheme="minorHAnsi" w:hAnsiTheme="minorHAnsi"/>
                <w:sz w:val="16"/>
                <w:szCs w:val="16"/>
                <w:lang w:eastAsia="en-CA"/>
              </w:rPr>
              <w:t>0.09</w:t>
            </w:r>
          </w:p>
        </w:tc>
      </w:tr>
      <w:tr w:rsidR="00EE6188" w:rsidRPr="001811F4" w14:paraId="5E11285B" w14:textId="77777777" w:rsidTr="00965CD1">
        <w:trPr>
          <w:trHeight w:val="170"/>
        </w:trPr>
        <w:tc>
          <w:tcPr>
            <w:tcW w:w="941" w:type="dxa"/>
            <w:shd w:val="clear" w:color="auto" w:fill="auto"/>
            <w:noWrap/>
            <w:vAlign w:val="center"/>
          </w:tcPr>
          <w:p w14:paraId="34CEB5AE" w14:textId="77777777" w:rsidR="00EE6188" w:rsidRPr="001811F4" w:rsidRDefault="00EE6188" w:rsidP="00EE6188">
            <w:pPr>
              <w:ind w:left="400" w:hanging="400"/>
              <w:jc w:val="center"/>
              <w:rPr>
                <w:rFonts w:asciiTheme="minorHAnsi" w:hAnsiTheme="minorHAnsi"/>
                <w:sz w:val="16"/>
                <w:szCs w:val="16"/>
                <w:lang w:eastAsia="en-CA"/>
              </w:rPr>
            </w:pPr>
          </w:p>
        </w:tc>
        <w:tc>
          <w:tcPr>
            <w:tcW w:w="1292" w:type="dxa"/>
          </w:tcPr>
          <w:p w14:paraId="791CAB46" w14:textId="77777777" w:rsidR="00EE6188" w:rsidRPr="001811F4" w:rsidRDefault="00EE6188" w:rsidP="00EE6188">
            <w:pPr>
              <w:ind w:left="400" w:hanging="400"/>
              <w:jc w:val="center"/>
              <w:rPr>
                <w:rFonts w:asciiTheme="minorHAnsi" w:hAnsiTheme="minorHAnsi"/>
                <w:sz w:val="16"/>
                <w:szCs w:val="16"/>
              </w:rPr>
            </w:pPr>
          </w:p>
        </w:tc>
        <w:tc>
          <w:tcPr>
            <w:tcW w:w="486" w:type="dxa"/>
          </w:tcPr>
          <w:p w14:paraId="5BE39F2E" w14:textId="141E595D" w:rsidR="00EE6188" w:rsidRPr="001811F4" w:rsidRDefault="00EE6188" w:rsidP="00EE6188">
            <w:pPr>
              <w:ind w:left="400" w:hanging="400"/>
              <w:jc w:val="center"/>
              <w:rPr>
                <w:rFonts w:asciiTheme="minorHAnsi" w:hAnsiTheme="minorHAnsi"/>
                <w:sz w:val="16"/>
                <w:szCs w:val="16"/>
              </w:rPr>
            </w:pPr>
          </w:p>
        </w:tc>
        <w:tc>
          <w:tcPr>
            <w:tcW w:w="990" w:type="dxa"/>
            <w:shd w:val="clear" w:color="auto" w:fill="auto"/>
            <w:noWrap/>
            <w:vAlign w:val="center"/>
          </w:tcPr>
          <w:p w14:paraId="465E8034" w14:textId="1ECC0667" w:rsidR="00EE6188" w:rsidRPr="001811F4" w:rsidRDefault="00EE6188" w:rsidP="00EE6188">
            <w:pPr>
              <w:ind w:left="400" w:hanging="400"/>
              <w:jc w:val="center"/>
              <w:rPr>
                <w:rFonts w:asciiTheme="minorHAnsi" w:hAnsiTheme="minorHAnsi"/>
                <w:sz w:val="16"/>
                <w:szCs w:val="16"/>
              </w:rPr>
            </w:pPr>
          </w:p>
        </w:tc>
        <w:tc>
          <w:tcPr>
            <w:tcW w:w="875" w:type="dxa"/>
            <w:shd w:val="clear" w:color="auto" w:fill="auto"/>
            <w:noWrap/>
            <w:vAlign w:val="center"/>
          </w:tcPr>
          <w:p w14:paraId="32691239" w14:textId="247B0719" w:rsidR="00EE6188" w:rsidRPr="001811F4" w:rsidRDefault="00EE6188" w:rsidP="00EE6188">
            <w:pPr>
              <w:ind w:left="400" w:hanging="400"/>
              <w:jc w:val="center"/>
              <w:rPr>
                <w:rFonts w:asciiTheme="minorHAnsi" w:hAnsiTheme="minorHAnsi"/>
                <w:sz w:val="16"/>
                <w:szCs w:val="16"/>
              </w:rPr>
            </w:pPr>
          </w:p>
        </w:tc>
        <w:tc>
          <w:tcPr>
            <w:tcW w:w="743" w:type="dxa"/>
          </w:tcPr>
          <w:p w14:paraId="03ECEB8E" w14:textId="2AD4101E" w:rsidR="00EE6188" w:rsidRPr="001811F4" w:rsidRDefault="00EE6188" w:rsidP="00EE6188">
            <w:pPr>
              <w:ind w:left="400" w:hanging="400"/>
              <w:jc w:val="center"/>
              <w:rPr>
                <w:rFonts w:asciiTheme="minorHAnsi" w:hAnsiTheme="minorHAnsi"/>
                <w:sz w:val="16"/>
                <w:szCs w:val="16"/>
              </w:rPr>
            </w:pPr>
          </w:p>
        </w:tc>
        <w:tc>
          <w:tcPr>
            <w:tcW w:w="799" w:type="dxa"/>
            <w:shd w:val="clear" w:color="auto" w:fill="auto"/>
            <w:noWrap/>
            <w:vAlign w:val="center"/>
          </w:tcPr>
          <w:p w14:paraId="331547B5" w14:textId="19353F8F" w:rsidR="00EE6188" w:rsidRPr="001811F4" w:rsidRDefault="00EE6188" w:rsidP="00EE6188">
            <w:pPr>
              <w:ind w:left="400" w:hanging="400"/>
              <w:jc w:val="center"/>
              <w:rPr>
                <w:rFonts w:asciiTheme="minorHAnsi" w:hAnsiTheme="minorHAnsi"/>
                <w:sz w:val="16"/>
                <w:szCs w:val="16"/>
              </w:rPr>
            </w:pPr>
          </w:p>
        </w:tc>
        <w:tc>
          <w:tcPr>
            <w:tcW w:w="960" w:type="dxa"/>
            <w:shd w:val="clear" w:color="auto" w:fill="auto"/>
            <w:noWrap/>
            <w:vAlign w:val="center"/>
          </w:tcPr>
          <w:p w14:paraId="526CA92B" w14:textId="7765D8A6" w:rsidR="00EE6188" w:rsidRPr="001811F4" w:rsidRDefault="00EE6188" w:rsidP="00EE6188">
            <w:pPr>
              <w:ind w:left="400" w:hanging="400"/>
              <w:jc w:val="center"/>
              <w:rPr>
                <w:rFonts w:asciiTheme="minorHAnsi" w:hAnsiTheme="minorHAnsi"/>
                <w:sz w:val="16"/>
                <w:szCs w:val="16"/>
                <w:lang w:eastAsia="en-CA"/>
              </w:rPr>
            </w:pPr>
          </w:p>
        </w:tc>
        <w:tc>
          <w:tcPr>
            <w:tcW w:w="900" w:type="dxa"/>
            <w:shd w:val="clear" w:color="auto" w:fill="auto"/>
            <w:noWrap/>
            <w:vAlign w:val="center"/>
          </w:tcPr>
          <w:p w14:paraId="2DA2BC3A" w14:textId="55429BF5" w:rsidR="00EE6188" w:rsidRPr="001811F4" w:rsidRDefault="00EE6188" w:rsidP="00EE6188">
            <w:pPr>
              <w:ind w:left="400" w:hanging="400"/>
              <w:jc w:val="center"/>
              <w:rPr>
                <w:rFonts w:asciiTheme="minorHAnsi" w:hAnsiTheme="minorHAnsi"/>
                <w:sz w:val="16"/>
                <w:szCs w:val="16"/>
                <w:lang w:eastAsia="en-CA"/>
              </w:rPr>
            </w:pPr>
          </w:p>
        </w:tc>
        <w:tc>
          <w:tcPr>
            <w:tcW w:w="990" w:type="dxa"/>
            <w:shd w:val="clear" w:color="auto" w:fill="auto"/>
            <w:noWrap/>
            <w:vAlign w:val="center"/>
          </w:tcPr>
          <w:p w14:paraId="571BBC3C" w14:textId="3D85E8D9" w:rsidR="00EE6188" w:rsidRPr="001811F4" w:rsidRDefault="00EE6188" w:rsidP="00EE6188">
            <w:pPr>
              <w:ind w:left="400" w:hanging="400"/>
              <w:jc w:val="center"/>
              <w:rPr>
                <w:rFonts w:asciiTheme="minorHAnsi" w:hAnsiTheme="minorHAnsi"/>
                <w:sz w:val="16"/>
                <w:szCs w:val="16"/>
                <w:lang w:eastAsia="en-CA"/>
              </w:rPr>
            </w:pPr>
          </w:p>
        </w:tc>
      </w:tr>
      <w:tr w:rsidR="004A40A3" w:rsidRPr="001811F4" w14:paraId="5F4A84ED" w14:textId="77777777" w:rsidTr="00965CD1">
        <w:trPr>
          <w:trHeight w:val="170"/>
        </w:trPr>
        <w:tc>
          <w:tcPr>
            <w:tcW w:w="941" w:type="dxa"/>
            <w:shd w:val="clear" w:color="auto" w:fill="auto"/>
            <w:noWrap/>
            <w:vAlign w:val="center"/>
          </w:tcPr>
          <w:p w14:paraId="53460DBD" w14:textId="0C5EEE61"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lang w:eastAsia="en-CA"/>
              </w:rPr>
              <w:t>P17-1330</w:t>
            </w:r>
          </w:p>
        </w:tc>
        <w:tc>
          <w:tcPr>
            <w:tcW w:w="1292" w:type="dxa"/>
          </w:tcPr>
          <w:p w14:paraId="4189EDF7" w14:textId="2175719B"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NL Main</w:t>
            </w:r>
          </w:p>
        </w:tc>
        <w:tc>
          <w:tcPr>
            <w:tcW w:w="486" w:type="dxa"/>
          </w:tcPr>
          <w:p w14:paraId="637B028E" w14:textId="55C7D169" w:rsidR="004A40A3" w:rsidRPr="001811F4" w:rsidRDefault="004A40A3" w:rsidP="004A40A3">
            <w:pPr>
              <w:ind w:left="400" w:hanging="400"/>
              <w:jc w:val="center"/>
              <w:rPr>
                <w:rFonts w:asciiTheme="minorHAnsi" w:hAnsiTheme="minorHAnsi"/>
                <w:sz w:val="16"/>
                <w:szCs w:val="16"/>
              </w:rPr>
            </w:pPr>
          </w:p>
        </w:tc>
        <w:tc>
          <w:tcPr>
            <w:tcW w:w="990" w:type="dxa"/>
            <w:shd w:val="clear" w:color="auto" w:fill="auto"/>
            <w:noWrap/>
            <w:vAlign w:val="center"/>
          </w:tcPr>
          <w:p w14:paraId="011DFC06" w14:textId="454F9653"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197.85</w:t>
            </w:r>
          </w:p>
        </w:tc>
        <w:tc>
          <w:tcPr>
            <w:tcW w:w="875" w:type="dxa"/>
            <w:shd w:val="clear" w:color="auto" w:fill="auto"/>
            <w:noWrap/>
            <w:vAlign w:val="center"/>
          </w:tcPr>
          <w:p w14:paraId="765A1E02" w14:textId="15DFD4D8"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266.25</w:t>
            </w:r>
          </w:p>
        </w:tc>
        <w:tc>
          <w:tcPr>
            <w:tcW w:w="743" w:type="dxa"/>
          </w:tcPr>
          <w:p w14:paraId="7A3E3CE4" w14:textId="339E1BEF"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68.40</w:t>
            </w:r>
          </w:p>
        </w:tc>
        <w:tc>
          <w:tcPr>
            <w:tcW w:w="799" w:type="dxa"/>
            <w:shd w:val="clear" w:color="auto" w:fill="auto"/>
            <w:noWrap/>
            <w:vAlign w:val="center"/>
          </w:tcPr>
          <w:p w14:paraId="40B30079" w14:textId="502C08DD"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0.79</w:t>
            </w:r>
          </w:p>
        </w:tc>
        <w:tc>
          <w:tcPr>
            <w:tcW w:w="960" w:type="dxa"/>
            <w:shd w:val="clear" w:color="auto" w:fill="auto"/>
            <w:noWrap/>
            <w:vAlign w:val="center"/>
          </w:tcPr>
          <w:p w14:paraId="2E25EF5C" w14:textId="1C0B9D51"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rPr>
              <w:t>0.79</w:t>
            </w:r>
          </w:p>
        </w:tc>
        <w:tc>
          <w:tcPr>
            <w:tcW w:w="900" w:type="dxa"/>
            <w:shd w:val="clear" w:color="auto" w:fill="auto"/>
            <w:noWrap/>
            <w:vAlign w:val="center"/>
          </w:tcPr>
          <w:p w14:paraId="005C6841" w14:textId="3F85F7C3"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lang w:eastAsia="en-CA"/>
              </w:rPr>
              <w:t>6.1</w:t>
            </w:r>
          </w:p>
        </w:tc>
        <w:tc>
          <w:tcPr>
            <w:tcW w:w="990" w:type="dxa"/>
            <w:shd w:val="clear" w:color="auto" w:fill="auto"/>
            <w:noWrap/>
            <w:vAlign w:val="center"/>
          </w:tcPr>
          <w:p w14:paraId="74183231" w14:textId="3BCE773A"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lang w:eastAsia="en-CA"/>
              </w:rPr>
              <w:t>0.19</w:t>
            </w:r>
          </w:p>
        </w:tc>
      </w:tr>
      <w:tr w:rsidR="004A40A3" w:rsidRPr="001811F4" w14:paraId="46CB31F9" w14:textId="77777777" w:rsidTr="00965CD1">
        <w:trPr>
          <w:trHeight w:val="170"/>
        </w:trPr>
        <w:tc>
          <w:tcPr>
            <w:tcW w:w="941" w:type="dxa"/>
            <w:shd w:val="clear" w:color="auto" w:fill="auto"/>
            <w:noWrap/>
            <w:vAlign w:val="center"/>
          </w:tcPr>
          <w:p w14:paraId="48DA5B61" w14:textId="77777777" w:rsidR="004A40A3" w:rsidRPr="001811F4" w:rsidRDefault="004A40A3" w:rsidP="004A40A3">
            <w:pPr>
              <w:ind w:left="400" w:hanging="400"/>
              <w:jc w:val="center"/>
              <w:rPr>
                <w:rFonts w:asciiTheme="minorHAnsi" w:hAnsiTheme="minorHAnsi"/>
                <w:sz w:val="16"/>
                <w:szCs w:val="16"/>
                <w:lang w:eastAsia="en-CA"/>
              </w:rPr>
            </w:pPr>
          </w:p>
        </w:tc>
        <w:tc>
          <w:tcPr>
            <w:tcW w:w="1292" w:type="dxa"/>
          </w:tcPr>
          <w:p w14:paraId="7BF06590" w14:textId="77777777" w:rsidR="004A40A3" w:rsidRPr="001811F4" w:rsidRDefault="004A40A3" w:rsidP="004A40A3">
            <w:pPr>
              <w:ind w:left="400" w:hanging="400"/>
              <w:jc w:val="center"/>
              <w:rPr>
                <w:rFonts w:asciiTheme="minorHAnsi" w:hAnsiTheme="minorHAnsi"/>
                <w:sz w:val="16"/>
                <w:szCs w:val="16"/>
              </w:rPr>
            </w:pPr>
          </w:p>
        </w:tc>
        <w:tc>
          <w:tcPr>
            <w:tcW w:w="486" w:type="dxa"/>
          </w:tcPr>
          <w:p w14:paraId="50753089" w14:textId="3193FE02"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AD3CEE9" w14:textId="7953D62F"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197.85</w:t>
            </w:r>
          </w:p>
        </w:tc>
        <w:tc>
          <w:tcPr>
            <w:tcW w:w="875" w:type="dxa"/>
            <w:shd w:val="clear" w:color="auto" w:fill="auto"/>
            <w:noWrap/>
            <w:vAlign w:val="center"/>
          </w:tcPr>
          <w:p w14:paraId="6AB5A3FF" w14:textId="26A4987D"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223.00</w:t>
            </w:r>
          </w:p>
        </w:tc>
        <w:tc>
          <w:tcPr>
            <w:tcW w:w="743" w:type="dxa"/>
          </w:tcPr>
          <w:p w14:paraId="5561684B" w14:textId="04B42ED5"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25.15</w:t>
            </w:r>
          </w:p>
        </w:tc>
        <w:tc>
          <w:tcPr>
            <w:tcW w:w="799" w:type="dxa"/>
            <w:shd w:val="clear" w:color="auto" w:fill="auto"/>
            <w:noWrap/>
            <w:vAlign w:val="center"/>
          </w:tcPr>
          <w:p w14:paraId="14EAEC5A" w14:textId="580059A2"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1.34</w:t>
            </w:r>
          </w:p>
        </w:tc>
        <w:tc>
          <w:tcPr>
            <w:tcW w:w="960" w:type="dxa"/>
            <w:shd w:val="clear" w:color="auto" w:fill="auto"/>
            <w:noWrap/>
            <w:vAlign w:val="center"/>
          </w:tcPr>
          <w:p w14:paraId="1379E9C7" w14:textId="049EF27D"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rPr>
              <w:t>1.34</w:t>
            </w:r>
          </w:p>
        </w:tc>
        <w:tc>
          <w:tcPr>
            <w:tcW w:w="900" w:type="dxa"/>
            <w:shd w:val="clear" w:color="auto" w:fill="auto"/>
            <w:noWrap/>
            <w:vAlign w:val="center"/>
          </w:tcPr>
          <w:p w14:paraId="470A29CB" w14:textId="43BD8EFB"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lang w:eastAsia="en-CA"/>
              </w:rPr>
              <w:t>6.4</w:t>
            </w:r>
          </w:p>
        </w:tc>
        <w:tc>
          <w:tcPr>
            <w:tcW w:w="990" w:type="dxa"/>
            <w:shd w:val="clear" w:color="auto" w:fill="auto"/>
            <w:noWrap/>
            <w:vAlign w:val="center"/>
          </w:tcPr>
          <w:p w14:paraId="6BF23AEB" w14:textId="40117F55"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lang w:eastAsia="en-CA"/>
              </w:rPr>
              <w:t>0.12</w:t>
            </w:r>
          </w:p>
        </w:tc>
      </w:tr>
      <w:tr w:rsidR="004A40A3" w:rsidRPr="001811F4" w14:paraId="7117679F" w14:textId="77777777" w:rsidTr="00965CD1">
        <w:trPr>
          <w:trHeight w:val="170"/>
        </w:trPr>
        <w:tc>
          <w:tcPr>
            <w:tcW w:w="941" w:type="dxa"/>
            <w:shd w:val="clear" w:color="auto" w:fill="auto"/>
            <w:noWrap/>
            <w:vAlign w:val="center"/>
          </w:tcPr>
          <w:p w14:paraId="74817DCD" w14:textId="77777777" w:rsidR="004A40A3" w:rsidRPr="001811F4" w:rsidRDefault="004A40A3" w:rsidP="004A40A3">
            <w:pPr>
              <w:ind w:left="400" w:hanging="400"/>
              <w:jc w:val="center"/>
              <w:rPr>
                <w:rFonts w:asciiTheme="minorHAnsi" w:hAnsiTheme="minorHAnsi"/>
                <w:sz w:val="16"/>
                <w:szCs w:val="16"/>
                <w:lang w:eastAsia="en-CA"/>
              </w:rPr>
            </w:pPr>
          </w:p>
        </w:tc>
        <w:tc>
          <w:tcPr>
            <w:tcW w:w="1292" w:type="dxa"/>
          </w:tcPr>
          <w:p w14:paraId="26C406B4" w14:textId="77777777" w:rsidR="004A40A3" w:rsidRPr="001811F4" w:rsidRDefault="004A40A3" w:rsidP="004A40A3">
            <w:pPr>
              <w:ind w:left="400" w:hanging="400"/>
              <w:jc w:val="center"/>
              <w:rPr>
                <w:rFonts w:asciiTheme="minorHAnsi" w:hAnsiTheme="minorHAnsi"/>
                <w:sz w:val="16"/>
                <w:szCs w:val="16"/>
              </w:rPr>
            </w:pPr>
          </w:p>
        </w:tc>
        <w:tc>
          <w:tcPr>
            <w:tcW w:w="486" w:type="dxa"/>
          </w:tcPr>
          <w:p w14:paraId="4941EA27" w14:textId="15845D22"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0C0ADF1" w14:textId="1E463467"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210.00</w:t>
            </w:r>
          </w:p>
        </w:tc>
        <w:tc>
          <w:tcPr>
            <w:tcW w:w="875" w:type="dxa"/>
            <w:shd w:val="clear" w:color="auto" w:fill="auto"/>
            <w:noWrap/>
            <w:vAlign w:val="center"/>
          </w:tcPr>
          <w:p w14:paraId="7ADDACDF" w14:textId="241AF025"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212.56</w:t>
            </w:r>
          </w:p>
        </w:tc>
        <w:tc>
          <w:tcPr>
            <w:tcW w:w="743" w:type="dxa"/>
          </w:tcPr>
          <w:p w14:paraId="253DDB4E" w14:textId="5B5FFDF5"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2.56</w:t>
            </w:r>
          </w:p>
        </w:tc>
        <w:tc>
          <w:tcPr>
            <w:tcW w:w="799" w:type="dxa"/>
            <w:shd w:val="clear" w:color="auto" w:fill="auto"/>
            <w:noWrap/>
            <w:vAlign w:val="center"/>
          </w:tcPr>
          <w:p w14:paraId="5112FAC1" w14:textId="0E9A19C1"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5.18</w:t>
            </w:r>
          </w:p>
        </w:tc>
        <w:tc>
          <w:tcPr>
            <w:tcW w:w="960" w:type="dxa"/>
            <w:shd w:val="clear" w:color="auto" w:fill="auto"/>
            <w:noWrap/>
            <w:vAlign w:val="center"/>
          </w:tcPr>
          <w:p w14:paraId="602A9986" w14:textId="60C95284"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rPr>
              <w:t>5.18</w:t>
            </w:r>
          </w:p>
        </w:tc>
        <w:tc>
          <w:tcPr>
            <w:tcW w:w="900" w:type="dxa"/>
            <w:shd w:val="clear" w:color="auto" w:fill="auto"/>
            <w:noWrap/>
            <w:vAlign w:val="center"/>
          </w:tcPr>
          <w:p w14:paraId="5D509A98" w14:textId="3B96B8EC"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lang w:eastAsia="en-CA"/>
              </w:rPr>
              <w:t>6.3</w:t>
            </w:r>
          </w:p>
        </w:tc>
        <w:tc>
          <w:tcPr>
            <w:tcW w:w="990" w:type="dxa"/>
            <w:shd w:val="clear" w:color="auto" w:fill="auto"/>
            <w:noWrap/>
            <w:vAlign w:val="center"/>
          </w:tcPr>
          <w:p w14:paraId="7847AF27" w14:textId="0D7C5D22"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lang w:eastAsia="en-CA"/>
              </w:rPr>
              <w:t>0.28</w:t>
            </w:r>
          </w:p>
        </w:tc>
      </w:tr>
      <w:tr w:rsidR="004A40A3" w:rsidRPr="001811F4" w14:paraId="03EFD16D" w14:textId="77777777" w:rsidTr="00965CD1">
        <w:trPr>
          <w:trHeight w:val="170"/>
        </w:trPr>
        <w:tc>
          <w:tcPr>
            <w:tcW w:w="941" w:type="dxa"/>
            <w:shd w:val="clear" w:color="auto" w:fill="auto"/>
            <w:noWrap/>
            <w:vAlign w:val="center"/>
          </w:tcPr>
          <w:p w14:paraId="7C48E6CF" w14:textId="77777777" w:rsidR="004A40A3" w:rsidRPr="001811F4" w:rsidRDefault="004A40A3" w:rsidP="004A40A3">
            <w:pPr>
              <w:ind w:left="400" w:hanging="400"/>
              <w:jc w:val="center"/>
              <w:rPr>
                <w:rFonts w:asciiTheme="minorHAnsi" w:hAnsiTheme="minorHAnsi"/>
                <w:sz w:val="16"/>
                <w:szCs w:val="16"/>
                <w:lang w:eastAsia="en-CA"/>
              </w:rPr>
            </w:pPr>
          </w:p>
        </w:tc>
        <w:tc>
          <w:tcPr>
            <w:tcW w:w="1292" w:type="dxa"/>
          </w:tcPr>
          <w:p w14:paraId="13CB8CBC" w14:textId="77777777" w:rsidR="004A40A3" w:rsidRPr="001811F4" w:rsidRDefault="004A40A3" w:rsidP="004A40A3">
            <w:pPr>
              <w:ind w:left="400" w:hanging="400"/>
              <w:jc w:val="center"/>
              <w:rPr>
                <w:rFonts w:asciiTheme="minorHAnsi" w:hAnsiTheme="minorHAnsi"/>
                <w:sz w:val="16"/>
                <w:szCs w:val="16"/>
              </w:rPr>
            </w:pPr>
          </w:p>
        </w:tc>
        <w:tc>
          <w:tcPr>
            <w:tcW w:w="486" w:type="dxa"/>
          </w:tcPr>
          <w:p w14:paraId="02E2D3C1" w14:textId="11F5A2FE"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2E24337" w14:textId="3188AEC8"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221.90</w:t>
            </w:r>
          </w:p>
        </w:tc>
        <w:tc>
          <w:tcPr>
            <w:tcW w:w="875" w:type="dxa"/>
            <w:shd w:val="clear" w:color="auto" w:fill="auto"/>
            <w:noWrap/>
            <w:vAlign w:val="center"/>
          </w:tcPr>
          <w:p w14:paraId="4D398659" w14:textId="318429A4"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223.00</w:t>
            </w:r>
          </w:p>
        </w:tc>
        <w:tc>
          <w:tcPr>
            <w:tcW w:w="743" w:type="dxa"/>
          </w:tcPr>
          <w:p w14:paraId="32E3EE5B" w14:textId="49D0AF66"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1.10</w:t>
            </w:r>
          </w:p>
        </w:tc>
        <w:tc>
          <w:tcPr>
            <w:tcW w:w="799" w:type="dxa"/>
            <w:shd w:val="clear" w:color="auto" w:fill="auto"/>
            <w:noWrap/>
            <w:vAlign w:val="center"/>
          </w:tcPr>
          <w:p w14:paraId="6D3BF3B8" w14:textId="334930A8" w:rsidR="004A40A3" w:rsidRPr="001811F4" w:rsidRDefault="004A40A3" w:rsidP="004A40A3">
            <w:pPr>
              <w:ind w:left="400" w:hanging="400"/>
              <w:jc w:val="center"/>
              <w:rPr>
                <w:rFonts w:asciiTheme="minorHAnsi" w:hAnsiTheme="minorHAnsi"/>
                <w:sz w:val="16"/>
                <w:szCs w:val="16"/>
              </w:rPr>
            </w:pPr>
            <w:r>
              <w:rPr>
                <w:rFonts w:asciiTheme="minorHAnsi" w:hAnsiTheme="minorHAnsi"/>
                <w:sz w:val="16"/>
                <w:szCs w:val="16"/>
              </w:rPr>
              <w:t>9.05</w:t>
            </w:r>
          </w:p>
        </w:tc>
        <w:tc>
          <w:tcPr>
            <w:tcW w:w="960" w:type="dxa"/>
            <w:shd w:val="clear" w:color="auto" w:fill="auto"/>
            <w:noWrap/>
            <w:vAlign w:val="center"/>
          </w:tcPr>
          <w:p w14:paraId="3001D1CE" w14:textId="266F7922"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rPr>
              <w:t>9.05</w:t>
            </w:r>
          </w:p>
        </w:tc>
        <w:tc>
          <w:tcPr>
            <w:tcW w:w="900" w:type="dxa"/>
            <w:shd w:val="clear" w:color="auto" w:fill="auto"/>
            <w:noWrap/>
            <w:vAlign w:val="center"/>
          </w:tcPr>
          <w:p w14:paraId="50DA9E55" w14:textId="260D18F7"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lang w:eastAsia="en-CA"/>
              </w:rPr>
              <w:t>56.9</w:t>
            </w:r>
          </w:p>
        </w:tc>
        <w:tc>
          <w:tcPr>
            <w:tcW w:w="990" w:type="dxa"/>
            <w:shd w:val="clear" w:color="auto" w:fill="auto"/>
            <w:noWrap/>
            <w:vAlign w:val="center"/>
          </w:tcPr>
          <w:p w14:paraId="6DF8FC31" w14:textId="58B02923" w:rsidR="004A40A3" w:rsidRPr="001811F4" w:rsidRDefault="004A40A3" w:rsidP="004A40A3">
            <w:pPr>
              <w:ind w:left="400" w:hanging="400"/>
              <w:jc w:val="center"/>
              <w:rPr>
                <w:rFonts w:asciiTheme="minorHAnsi" w:hAnsiTheme="minorHAnsi"/>
                <w:sz w:val="16"/>
                <w:szCs w:val="16"/>
                <w:lang w:eastAsia="en-CA"/>
              </w:rPr>
            </w:pPr>
            <w:r>
              <w:rPr>
                <w:rFonts w:asciiTheme="minorHAnsi" w:hAnsiTheme="minorHAnsi"/>
                <w:sz w:val="16"/>
                <w:szCs w:val="16"/>
                <w:lang w:eastAsia="en-CA"/>
              </w:rPr>
              <w:t>0.65</w:t>
            </w:r>
          </w:p>
        </w:tc>
      </w:tr>
    </w:tbl>
    <w:bookmarkEnd w:id="7"/>
    <w:p w14:paraId="1008A351" w14:textId="77777777" w:rsidR="00585C2B" w:rsidRPr="003D2481" w:rsidRDefault="00585C2B" w:rsidP="00B3352E">
      <w:pPr>
        <w:tabs>
          <w:tab w:val="left" w:pos="720"/>
        </w:tabs>
        <w:ind w:left="360"/>
        <w:jc w:val="both"/>
        <w:rPr>
          <w:rFonts w:ascii="Times New Roman" w:hAnsi="Times New Roman" w:cs="Times New Roman"/>
          <w:sz w:val="18"/>
          <w:szCs w:val="18"/>
        </w:rPr>
      </w:pPr>
      <w:r w:rsidRPr="003D2481">
        <w:rPr>
          <w:rFonts w:ascii="Times New Roman" w:hAnsi="Times New Roman" w:cs="Times New Roman"/>
          <w:i/>
          <w:sz w:val="18"/>
          <w:szCs w:val="18"/>
        </w:rPr>
        <w:lastRenderedPageBreak/>
        <w:t>True widths are generally believed to be 70-90% of intersected widths in the Premier area</w:t>
      </w:r>
      <w:r w:rsidRPr="003D2481">
        <w:rPr>
          <w:rFonts w:ascii="Times New Roman" w:hAnsi="Times New Roman" w:cs="Times New Roman"/>
          <w:sz w:val="18"/>
          <w:szCs w:val="18"/>
        </w:rPr>
        <w:t>.</w:t>
      </w:r>
    </w:p>
    <w:p w14:paraId="366E0B21" w14:textId="5EA7F052" w:rsidR="00585C2B" w:rsidRPr="003D2481" w:rsidRDefault="00585C2B" w:rsidP="00B3352E">
      <w:pPr>
        <w:tabs>
          <w:tab w:val="left" w:pos="720"/>
        </w:tabs>
        <w:ind w:left="360"/>
        <w:jc w:val="both"/>
        <w:rPr>
          <w:rFonts w:ascii="Times New Roman" w:hAnsi="Times New Roman" w:cs="Times New Roman"/>
          <w:sz w:val="18"/>
          <w:szCs w:val="18"/>
        </w:rPr>
      </w:pPr>
      <w:r w:rsidRPr="003D2481">
        <w:rPr>
          <w:rFonts w:ascii="Times New Roman" w:hAnsi="Times New Roman" w:cs="Times New Roman"/>
          <w:sz w:val="18"/>
          <w:szCs w:val="18"/>
        </w:rPr>
        <w:t>(*) samples cut to 1opt or 34.29 g/t Au.</w:t>
      </w:r>
    </w:p>
    <w:p w14:paraId="6BBB6C34" w14:textId="665740C0" w:rsidR="00851351" w:rsidRPr="003D2481" w:rsidRDefault="00851351" w:rsidP="00B3352E">
      <w:pPr>
        <w:tabs>
          <w:tab w:val="left" w:pos="720"/>
        </w:tabs>
        <w:ind w:left="360"/>
        <w:jc w:val="both"/>
        <w:rPr>
          <w:rFonts w:ascii="Times New Roman" w:hAnsi="Times New Roman" w:cs="Times New Roman"/>
          <w:sz w:val="18"/>
          <w:szCs w:val="18"/>
        </w:rPr>
      </w:pPr>
    </w:p>
    <w:p w14:paraId="55AC6A6F" w14:textId="5B12EF18" w:rsidR="00B3352E" w:rsidRPr="00B3352E" w:rsidRDefault="00B3352E" w:rsidP="00B3352E">
      <w:pPr>
        <w:tabs>
          <w:tab w:val="left" w:pos="720"/>
        </w:tabs>
        <w:ind w:left="36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On </w:t>
      </w:r>
      <w:r w:rsidRPr="00C479F2">
        <w:rPr>
          <w:rFonts w:ascii="Times New Roman" w:hAnsi="Times New Roman" w:cs="Times New Roman"/>
          <w:b/>
          <w:sz w:val="18"/>
          <w:szCs w:val="18"/>
          <w:lang w:val="en-US"/>
        </w:rPr>
        <w:t>July 28, 2017</w:t>
      </w:r>
      <w:r>
        <w:rPr>
          <w:rFonts w:ascii="Times New Roman" w:hAnsi="Times New Roman" w:cs="Times New Roman"/>
          <w:sz w:val="18"/>
          <w:szCs w:val="18"/>
          <w:lang w:val="en-US"/>
        </w:rPr>
        <w:t xml:space="preserve">, the Company announced </w:t>
      </w:r>
      <w:r w:rsidR="00672611">
        <w:rPr>
          <w:rFonts w:ascii="Times New Roman" w:hAnsi="Times New Roman" w:cs="Times New Roman"/>
          <w:sz w:val="18"/>
          <w:szCs w:val="18"/>
          <w:lang w:val="en-US"/>
        </w:rPr>
        <w:t>the</w:t>
      </w:r>
      <w:r>
        <w:rPr>
          <w:rFonts w:ascii="Times New Roman" w:hAnsi="Times New Roman" w:cs="Times New Roman"/>
          <w:sz w:val="18"/>
          <w:szCs w:val="18"/>
          <w:lang w:val="en-US"/>
        </w:rPr>
        <w:t xml:space="preserve"> fourth set of results for 2017.  </w:t>
      </w:r>
      <w:r w:rsidRPr="00B3352E">
        <w:rPr>
          <w:rFonts w:ascii="Times New Roman" w:hAnsi="Times New Roman" w:cs="Times New Roman"/>
          <w:sz w:val="18"/>
          <w:szCs w:val="18"/>
          <w:lang w:val="en-US"/>
        </w:rPr>
        <w:t xml:space="preserve">the Northern Lights main zone continues to deliver good results. Most holes in this release come from the newly discovered Ben Subzone in the upper southeast portion of the Northern Lights main zone. Included in this release are Pl 7-1366 which returned 190.50 </w:t>
      </w:r>
      <w:r w:rsidRPr="00B3352E">
        <w:rPr>
          <w:rFonts w:ascii="Times New Roman" w:hAnsi="Times New Roman" w:cs="Times New Roman"/>
          <w:i/>
          <w:sz w:val="18"/>
          <w:szCs w:val="18"/>
          <w:lang w:val="en-US"/>
        </w:rPr>
        <w:t xml:space="preserve">git </w:t>
      </w:r>
      <w:r w:rsidRPr="00B3352E">
        <w:rPr>
          <w:rFonts w:ascii="Times New Roman" w:hAnsi="Times New Roman" w:cs="Times New Roman"/>
          <w:sz w:val="18"/>
          <w:szCs w:val="18"/>
          <w:lang w:val="en-US"/>
        </w:rPr>
        <w:t xml:space="preserve">Au over 1.20 meters within a zone grading 8.57 </w:t>
      </w:r>
      <w:r w:rsidRPr="00B3352E">
        <w:rPr>
          <w:rFonts w:ascii="Times New Roman" w:hAnsi="Times New Roman" w:cs="Times New Roman"/>
          <w:i/>
          <w:sz w:val="18"/>
          <w:szCs w:val="18"/>
          <w:lang w:val="en-US"/>
        </w:rPr>
        <w:t xml:space="preserve">git </w:t>
      </w:r>
      <w:r w:rsidRPr="00B3352E">
        <w:rPr>
          <w:rFonts w:ascii="Times New Roman" w:hAnsi="Times New Roman" w:cs="Times New Roman"/>
          <w:sz w:val="18"/>
          <w:szCs w:val="18"/>
          <w:lang w:val="en-US"/>
        </w:rPr>
        <w:t xml:space="preserve">Au over 30.57 meters and Pl 7-1334 which returned 99.60 </w:t>
      </w:r>
      <w:r w:rsidRPr="00B3352E">
        <w:rPr>
          <w:rFonts w:ascii="Times New Roman" w:hAnsi="Times New Roman" w:cs="Times New Roman"/>
          <w:i/>
          <w:sz w:val="18"/>
          <w:szCs w:val="18"/>
          <w:lang w:val="en-US"/>
        </w:rPr>
        <w:t xml:space="preserve">git </w:t>
      </w:r>
      <w:r w:rsidRPr="00B3352E">
        <w:rPr>
          <w:rFonts w:ascii="Times New Roman" w:hAnsi="Times New Roman" w:cs="Times New Roman"/>
          <w:sz w:val="18"/>
          <w:szCs w:val="18"/>
          <w:lang w:val="en-US"/>
        </w:rPr>
        <w:t xml:space="preserve">over 1.00 meter within a zone grading 17.30 </w:t>
      </w:r>
      <w:r w:rsidRPr="00B3352E">
        <w:rPr>
          <w:rFonts w:ascii="Times New Roman" w:hAnsi="Times New Roman" w:cs="Times New Roman"/>
          <w:i/>
          <w:sz w:val="18"/>
          <w:szCs w:val="18"/>
          <w:lang w:val="en-US"/>
        </w:rPr>
        <w:t xml:space="preserve">git </w:t>
      </w:r>
      <w:r w:rsidRPr="00B3352E">
        <w:rPr>
          <w:rFonts w:ascii="Times New Roman" w:hAnsi="Times New Roman" w:cs="Times New Roman"/>
          <w:sz w:val="18"/>
          <w:szCs w:val="18"/>
          <w:lang w:val="en-US"/>
        </w:rPr>
        <w:t>Au over 6.50 meters. This loosely defined new discovery of a higher grade in the Ben subzone has a general gentle west plunge and remains open in both plunge directions.</w:t>
      </w:r>
    </w:p>
    <w:p w14:paraId="527C0FD8" w14:textId="77777777" w:rsidR="00B3352E" w:rsidRPr="00B3352E" w:rsidRDefault="00B3352E" w:rsidP="00B3352E">
      <w:pPr>
        <w:tabs>
          <w:tab w:val="left" w:pos="720"/>
        </w:tabs>
        <w:ind w:left="360"/>
        <w:jc w:val="both"/>
        <w:rPr>
          <w:rFonts w:ascii="Times New Roman" w:hAnsi="Times New Roman" w:cs="Times New Roman"/>
          <w:sz w:val="18"/>
          <w:szCs w:val="18"/>
          <w:lang w:val="en-US"/>
        </w:rPr>
      </w:pPr>
    </w:p>
    <w:p w14:paraId="7C78C468" w14:textId="77777777" w:rsidR="00B3352E" w:rsidRPr="00B3352E" w:rsidRDefault="00B3352E" w:rsidP="00B3352E">
      <w:pPr>
        <w:tabs>
          <w:tab w:val="left" w:pos="720"/>
        </w:tabs>
        <w:ind w:left="360"/>
        <w:jc w:val="both"/>
        <w:rPr>
          <w:rFonts w:ascii="Times New Roman" w:hAnsi="Times New Roman" w:cs="Times New Roman"/>
          <w:sz w:val="18"/>
          <w:szCs w:val="18"/>
          <w:lang w:val="en-US"/>
        </w:rPr>
      </w:pPr>
      <w:r w:rsidRPr="00B3352E">
        <w:rPr>
          <w:rFonts w:ascii="Times New Roman" w:hAnsi="Times New Roman" w:cs="Times New Roman"/>
          <w:sz w:val="18"/>
          <w:szCs w:val="18"/>
          <w:lang w:val="en-US"/>
        </w:rPr>
        <w:t xml:space="preserve">A new subzone is being defined below the Ben Subzone with a similar gentle westerly plunge. Recent results from this zone include Pl 7-1313 with 70.70 </w:t>
      </w:r>
      <w:r w:rsidRPr="00B3352E">
        <w:rPr>
          <w:rFonts w:ascii="Times New Roman" w:hAnsi="Times New Roman" w:cs="Times New Roman"/>
          <w:i/>
          <w:sz w:val="18"/>
          <w:szCs w:val="18"/>
          <w:lang w:val="en-US"/>
        </w:rPr>
        <w:t xml:space="preserve">git </w:t>
      </w:r>
      <w:r w:rsidRPr="00B3352E">
        <w:rPr>
          <w:rFonts w:ascii="Times New Roman" w:hAnsi="Times New Roman" w:cs="Times New Roman"/>
          <w:sz w:val="18"/>
          <w:szCs w:val="18"/>
          <w:lang w:val="en-US"/>
        </w:rPr>
        <w:t xml:space="preserve">Au over 1.00 meter within a wider interval grading 10.31 </w:t>
      </w:r>
      <w:r w:rsidRPr="00B3352E">
        <w:rPr>
          <w:rFonts w:ascii="Times New Roman" w:hAnsi="Times New Roman" w:cs="Times New Roman"/>
          <w:i/>
          <w:sz w:val="18"/>
          <w:szCs w:val="18"/>
          <w:lang w:val="en-US"/>
        </w:rPr>
        <w:t xml:space="preserve">git </w:t>
      </w:r>
      <w:r w:rsidRPr="00B3352E">
        <w:rPr>
          <w:rFonts w:ascii="Times New Roman" w:hAnsi="Times New Roman" w:cs="Times New Roman"/>
          <w:sz w:val="18"/>
          <w:szCs w:val="18"/>
          <w:lang w:val="en-US"/>
        </w:rPr>
        <w:t xml:space="preserve">Au over 11.90 meters. A previously reported hole in this target area Pl 7-1269, returned 1135.00 </w:t>
      </w:r>
      <w:r w:rsidRPr="00B3352E">
        <w:rPr>
          <w:rFonts w:ascii="Times New Roman" w:hAnsi="Times New Roman" w:cs="Times New Roman"/>
          <w:i/>
          <w:sz w:val="18"/>
          <w:szCs w:val="18"/>
          <w:lang w:val="en-US"/>
        </w:rPr>
        <w:t xml:space="preserve">git </w:t>
      </w:r>
      <w:r w:rsidRPr="00B3352E">
        <w:rPr>
          <w:rFonts w:ascii="Times New Roman" w:hAnsi="Times New Roman" w:cs="Times New Roman"/>
          <w:sz w:val="18"/>
          <w:szCs w:val="18"/>
          <w:lang w:val="en-US"/>
        </w:rPr>
        <w:t xml:space="preserve">Au over 0.50 meter within a broader zone of 36.31 </w:t>
      </w:r>
      <w:r w:rsidRPr="00B3352E">
        <w:rPr>
          <w:rFonts w:ascii="Times New Roman" w:hAnsi="Times New Roman" w:cs="Times New Roman"/>
          <w:i/>
          <w:sz w:val="18"/>
          <w:szCs w:val="18"/>
          <w:lang w:val="en-US"/>
        </w:rPr>
        <w:t xml:space="preserve">git </w:t>
      </w:r>
      <w:r w:rsidRPr="00B3352E">
        <w:rPr>
          <w:rFonts w:ascii="Times New Roman" w:hAnsi="Times New Roman" w:cs="Times New Roman"/>
          <w:sz w:val="18"/>
          <w:szCs w:val="18"/>
          <w:lang w:val="en-US"/>
        </w:rPr>
        <w:t>Au over 16.15 meters. This subzone also remains open in both plunge directions.</w:t>
      </w:r>
    </w:p>
    <w:p w14:paraId="6E1D7DC2" w14:textId="5C47FB82" w:rsidR="003D2481" w:rsidRPr="009C65F1" w:rsidRDefault="003D2481" w:rsidP="003D2481">
      <w:pPr>
        <w:tabs>
          <w:tab w:val="left" w:pos="720"/>
        </w:tabs>
        <w:ind w:left="450"/>
        <w:jc w:val="both"/>
        <w:rPr>
          <w:rFonts w:ascii="Times New Roman" w:hAnsi="Times New Roman" w:cs="Times New Roman"/>
          <w:sz w:val="18"/>
          <w:szCs w:val="18"/>
          <w:lang w:val="en-US"/>
        </w:rPr>
      </w:pPr>
    </w:p>
    <w:p w14:paraId="58B9C7D3" w14:textId="77777777" w:rsidR="00B3352E" w:rsidRPr="003D2481" w:rsidRDefault="00B3352E" w:rsidP="00B3352E">
      <w:pPr>
        <w:ind w:left="36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A summary of notable drill intersections from the drill program follows:</w:t>
      </w:r>
    </w:p>
    <w:p w14:paraId="3C5BF3F8" w14:textId="3E4D0828" w:rsidR="00851351" w:rsidRDefault="00851351" w:rsidP="003D2481">
      <w:pPr>
        <w:tabs>
          <w:tab w:val="left" w:pos="720"/>
        </w:tabs>
        <w:ind w:left="450"/>
        <w:jc w:val="both"/>
        <w:rPr>
          <w:rFonts w:ascii="Times New Roman" w:hAnsi="Times New Roman" w:cs="Times New Roman"/>
          <w:sz w:val="18"/>
          <w:szCs w:val="18"/>
        </w:rPr>
      </w:pPr>
    </w:p>
    <w:tbl>
      <w:tblPr>
        <w:tblpPr w:leftFromText="180" w:rightFromText="180" w:vertAnchor="text" w:horzAnchor="margin" w:tblpXSpec="center" w:tblpY="50"/>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169"/>
        <w:gridCol w:w="951"/>
        <w:gridCol w:w="486"/>
        <w:gridCol w:w="990"/>
        <w:gridCol w:w="875"/>
        <w:gridCol w:w="679"/>
        <w:gridCol w:w="799"/>
        <w:gridCol w:w="960"/>
        <w:gridCol w:w="900"/>
        <w:gridCol w:w="990"/>
      </w:tblGrid>
      <w:tr w:rsidR="00E67F3C" w:rsidRPr="001811F4" w14:paraId="06B876EF" w14:textId="77777777" w:rsidTr="00E67F3C">
        <w:trPr>
          <w:trHeight w:val="170"/>
        </w:trPr>
        <w:tc>
          <w:tcPr>
            <w:tcW w:w="985" w:type="dxa"/>
            <w:shd w:val="clear" w:color="auto" w:fill="auto"/>
            <w:noWrap/>
            <w:vAlign w:val="center"/>
          </w:tcPr>
          <w:p w14:paraId="73E03DD0" w14:textId="77777777" w:rsidR="00E67F3C" w:rsidRPr="001811F4" w:rsidRDefault="00E67F3C" w:rsidP="00E67F3C">
            <w:pPr>
              <w:ind w:left="400" w:hanging="400"/>
              <w:jc w:val="center"/>
              <w:rPr>
                <w:rFonts w:ascii="Calibri" w:hAnsi="Calibri"/>
                <w:b/>
                <w:bCs/>
                <w:sz w:val="18"/>
                <w:szCs w:val="18"/>
                <w:lang w:eastAsia="en-CA"/>
              </w:rPr>
            </w:pPr>
            <w:bookmarkStart w:id="8" w:name="_Hlk491256690"/>
            <w:r w:rsidRPr="001811F4">
              <w:rPr>
                <w:rFonts w:ascii="Calibri" w:hAnsi="Calibri"/>
                <w:b/>
                <w:bCs/>
                <w:sz w:val="18"/>
                <w:szCs w:val="18"/>
                <w:lang w:eastAsia="en-CA"/>
              </w:rPr>
              <w:t>Hole #</w:t>
            </w:r>
          </w:p>
        </w:tc>
        <w:tc>
          <w:tcPr>
            <w:tcW w:w="1169" w:type="dxa"/>
            <w:shd w:val="clear" w:color="auto" w:fill="auto"/>
            <w:vAlign w:val="center"/>
          </w:tcPr>
          <w:p w14:paraId="7CB058BC"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Zone</w:t>
            </w:r>
          </w:p>
        </w:tc>
        <w:tc>
          <w:tcPr>
            <w:tcW w:w="951" w:type="dxa"/>
            <w:shd w:val="clear" w:color="auto" w:fill="auto"/>
            <w:vAlign w:val="center"/>
          </w:tcPr>
          <w:p w14:paraId="66B5E69B" w14:textId="1EA49619" w:rsidR="00E67F3C" w:rsidRPr="001811F4" w:rsidRDefault="00E67F3C" w:rsidP="00E67F3C">
            <w:pPr>
              <w:ind w:left="400" w:hanging="400"/>
              <w:jc w:val="center"/>
              <w:rPr>
                <w:rFonts w:ascii="Calibri" w:hAnsi="Calibri"/>
                <w:b/>
                <w:bCs/>
                <w:sz w:val="18"/>
                <w:szCs w:val="18"/>
                <w:lang w:eastAsia="en-CA"/>
              </w:rPr>
            </w:pPr>
            <w:r>
              <w:rPr>
                <w:rFonts w:ascii="Calibri" w:hAnsi="Calibri"/>
                <w:b/>
                <w:bCs/>
                <w:sz w:val="18"/>
                <w:szCs w:val="18"/>
                <w:lang w:eastAsia="en-CA"/>
              </w:rPr>
              <w:t>Comment</w:t>
            </w:r>
          </w:p>
        </w:tc>
        <w:tc>
          <w:tcPr>
            <w:tcW w:w="486" w:type="dxa"/>
          </w:tcPr>
          <w:p w14:paraId="14490E06" w14:textId="31AD76DE" w:rsidR="00E67F3C" w:rsidRPr="001811F4" w:rsidRDefault="00E67F3C" w:rsidP="00E67F3C">
            <w:pPr>
              <w:ind w:left="400" w:hanging="400"/>
              <w:jc w:val="center"/>
              <w:rPr>
                <w:rFonts w:ascii="Calibri" w:hAnsi="Calibri"/>
                <w:b/>
                <w:bCs/>
                <w:sz w:val="18"/>
                <w:szCs w:val="18"/>
                <w:lang w:eastAsia="en-CA"/>
              </w:rPr>
            </w:pPr>
          </w:p>
        </w:tc>
        <w:tc>
          <w:tcPr>
            <w:tcW w:w="990" w:type="dxa"/>
            <w:shd w:val="clear" w:color="auto" w:fill="auto"/>
            <w:noWrap/>
            <w:vAlign w:val="center"/>
          </w:tcPr>
          <w:p w14:paraId="51ABBB0B"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From (m)</w:t>
            </w:r>
          </w:p>
        </w:tc>
        <w:tc>
          <w:tcPr>
            <w:tcW w:w="875" w:type="dxa"/>
            <w:shd w:val="clear" w:color="auto" w:fill="auto"/>
            <w:noWrap/>
            <w:vAlign w:val="center"/>
          </w:tcPr>
          <w:p w14:paraId="44337E0C"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To (m)</w:t>
            </w:r>
          </w:p>
        </w:tc>
        <w:tc>
          <w:tcPr>
            <w:tcW w:w="679" w:type="dxa"/>
          </w:tcPr>
          <w:p w14:paraId="06775F2A"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Width</w:t>
            </w:r>
          </w:p>
          <w:p w14:paraId="2C8A88B4"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(m)</w:t>
            </w:r>
          </w:p>
        </w:tc>
        <w:tc>
          <w:tcPr>
            <w:tcW w:w="799" w:type="dxa"/>
            <w:shd w:val="clear" w:color="auto" w:fill="auto"/>
            <w:noWrap/>
            <w:vAlign w:val="center"/>
          </w:tcPr>
          <w:p w14:paraId="59AB2EF1"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Au</w:t>
            </w:r>
          </w:p>
          <w:p w14:paraId="1734AD51"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60" w:type="dxa"/>
            <w:shd w:val="clear" w:color="auto" w:fill="auto"/>
            <w:noWrap/>
            <w:vAlign w:val="center"/>
          </w:tcPr>
          <w:p w14:paraId="5AE9C721"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Au Cut*</w:t>
            </w:r>
          </w:p>
          <w:p w14:paraId="55891A7F"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00" w:type="dxa"/>
            <w:shd w:val="clear" w:color="auto" w:fill="auto"/>
            <w:noWrap/>
            <w:vAlign w:val="center"/>
          </w:tcPr>
          <w:p w14:paraId="07CA6E5B"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Ag</w:t>
            </w:r>
          </w:p>
          <w:p w14:paraId="7BF841F7"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90" w:type="dxa"/>
            <w:shd w:val="clear" w:color="auto" w:fill="auto"/>
            <w:noWrap/>
            <w:vAlign w:val="center"/>
          </w:tcPr>
          <w:p w14:paraId="7E07A7AC" w14:textId="77777777" w:rsidR="00E67F3C" w:rsidRPr="001811F4" w:rsidRDefault="00E67F3C" w:rsidP="00E67F3C">
            <w:pPr>
              <w:ind w:left="400" w:hanging="400"/>
              <w:jc w:val="center"/>
              <w:rPr>
                <w:rFonts w:ascii="Calibri" w:hAnsi="Calibri"/>
                <w:b/>
                <w:bCs/>
                <w:sz w:val="18"/>
                <w:szCs w:val="18"/>
                <w:lang w:eastAsia="en-CA"/>
              </w:rPr>
            </w:pPr>
            <w:r w:rsidRPr="001811F4">
              <w:rPr>
                <w:rFonts w:ascii="Calibri" w:hAnsi="Calibri"/>
                <w:b/>
                <w:bCs/>
                <w:sz w:val="18"/>
                <w:szCs w:val="18"/>
                <w:lang w:eastAsia="en-CA"/>
              </w:rPr>
              <w:t>Zn%</w:t>
            </w:r>
          </w:p>
        </w:tc>
      </w:tr>
      <w:tr w:rsidR="00E67F3C" w:rsidRPr="001811F4" w14:paraId="5CEDB734" w14:textId="77777777" w:rsidTr="00E67F3C">
        <w:trPr>
          <w:trHeight w:val="170"/>
        </w:trPr>
        <w:tc>
          <w:tcPr>
            <w:tcW w:w="985" w:type="dxa"/>
            <w:shd w:val="clear" w:color="auto" w:fill="auto"/>
            <w:noWrap/>
            <w:vAlign w:val="center"/>
          </w:tcPr>
          <w:p w14:paraId="6DB775A1" w14:textId="21B00182"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P17-1332</w:t>
            </w:r>
          </w:p>
        </w:tc>
        <w:tc>
          <w:tcPr>
            <w:tcW w:w="1169" w:type="dxa"/>
          </w:tcPr>
          <w:p w14:paraId="32289448" w14:textId="0E31FDF4"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Ben Subzone</w:t>
            </w:r>
          </w:p>
        </w:tc>
        <w:tc>
          <w:tcPr>
            <w:tcW w:w="951" w:type="dxa"/>
          </w:tcPr>
          <w:p w14:paraId="60124BF1"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59CD4C1F" w14:textId="6B5CBED8"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33EE236B" w14:textId="2E61E598"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261.52</w:t>
            </w:r>
          </w:p>
        </w:tc>
        <w:tc>
          <w:tcPr>
            <w:tcW w:w="875" w:type="dxa"/>
            <w:shd w:val="clear" w:color="auto" w:fill="auto"/>
            <w:noWrap/>
            <w:vAlign w:val="center"/>
          </w:tcPr>
          <w:p w14:paraId="51D197C3" w14:textId="1CB2A5C2"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328.57</w:t>
            </w:r>
          </w:p>
        </w:tc>
        <w:tc>
          <w:tcPr>
            <w:tcW w:w="679" w:type="dxa"/>
            <w:shd w:val="clear" w:color="auto" w:fill="auto"/>
            <w:vAlign w:val="center"/>
          </w:tcPr>
          <w:p w14:paraId="70B7F026" w14:textId="52836800"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67.05</w:t>
            </w:r>
          </w:p>
        </w:tc>
        <w:tc>
          <w:tcPr>
            <w:tcW w:w="799" w:type="dxa"/>
            <w:noWrap/>
          </w:tcPr>
          <w:p w14:paraId="5B84D99D" w14:textId="42AAEF64"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0.75</w:t>
            </w:r>
          </w:p>
        </w:tc>
        <w:tc>
          <w:tcPr>
            <w:tcW w:w="960" w:type="dxa"/>
            <w:shd w:val="clear" w:color="auto" w:fill="auto"/>
            <w:noWrap/>
            <w:vAlign w:val="center"/>
          </w:tcPr>
          <w:p w14:paraId="129D46F6" w14:textId="4E389240"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0.75</w:t>
            </w:r>
          </w:p>
        </w:tc>
        <w:tc>
          <w:tcPr>
            <w:tcW w:w="900" w:type="dxa"/>
            <w:shd w:val="clear" w:color="auto" w:fill="auto"/>
            <w:noWrap/>
            <w:vAlign w:val="center"/>
          </w:tcPr>
          <w:p w14:paraId="36B80690" w14:textId="354AFC7F"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8.0</w:t>
            </w:r>
          </w:p>
        </w:tc>
        <w:tc>
          <w:tcPr>
            <w:tcW w:w="990" w:type="dxa"/>
            <w:shd w:val="clear" w:color="auto" w:fill="auto"/>
            <w:noWrap/>
            <w:vAlign w:val="center"/>
          </w:tcPr>
          <w:p w14:paraId="4CE088D2" w14:textId="21A9C9BA"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0.43</w:t>
            </w:r>
          </w:p>
        </w:tc>
      </w:tr>
      <w:tr w:rsidR="00E67F3C" w:rsidRPr="001811F4" w14:paraId="2238D99F" w14:textId="77777777" w:rsidTr="00E67F3C">
        <w:trPr>
          <w:trHeight w:val="170"/>
        </w:trPr>
        <w:tc>
          <w:tcPr>
            <w:tcW w:w="985" w:type="dxa"/>
            <w:shd w:val="clear" w:color="auto" w:fill="auto"/>
            <w:noWrap/>
            <w:vAlign w:val="center"/>
          </w:tcPr>
          <w:p w14:paraId="269A3AB5"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05CAEC0D"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2A2AF3E0" w14:textId="77777777" w:rsidR="00E67F3C" w:rsidRDefault="00E67F3C" w:rsidP="00E67F3C">
            <w:pPr>
              <w:ind w:left="400" w:hanging="400"/>
              <w:jc w:val="center"/>
              <w:rPr>
                <w:rFonts w:asciiTheme="minorHAnsi" w:hAnsiTheme="minorHAnsi"/>
                <w:sz w:val="16"/>
                <w:szCs w:val="16"/>
              </w:rPr>
            </w:pPr>
          </w:p>
        </w:tc>
        <w:tc>
          <w:tcPr>
            <w:tcW w:w="486" w:type="dxa"/>
          </w:tcPr>
          <w:p w14:paraId="54CE6E56" w14:textId="38F856E9"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E6BBB40" w14:textId="5EDC99F0"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269.20</w:t>
            </w:r>
          </w:p>
        </w:tc>
        <w:tc>
          <w:tcPr>
            <w:tcW w:w="875" w:type="dxa"/>
            <w:shd w:val="clear" w:color="auto" w:fill="auto"/>
            <w:noWrap/>
            <w:vAlign w:val="center"/>
          </w:tcPr>
          <w:p w14:paraId="55FB5034" w14:textId="09733787"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305.00</w:t>
            </w:r>
          </w:p>
        </w:tc>
        <w:tc>
          <w:tcPr>
            <w:tcW w:w="679" w:type="dxa"/>
            <w:shd w:val="clear" w:color="auto" w:fill="auto"/>
            <w:vAlign w:val="center"/>
          </w:tcPr>
          <w:p w14:paraId="2540BF72" w14:textId="410C99CF"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35.80</w:t>
            </w:r>
          </w:p>
        </w:tc>
        <w:tc>
          <w:tcPr>
            <w:tcW w:w="799" w:type="dxa"/>
            <w:noWrap/>
          </w:tcPr>
          <w:p w14:paraId="3FFD491D" w14:textId="71CA577A"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1.09</w:t>
            </w:r>
          </w:p>
        </w:tc>
        <w:tc>
          <w:tcPr>
            <w:tcW w:w="960" w:type="dxa"/>
            <w:shd w:val="clear" w:color="auto" w:fill="auto"/>
            <w:noWrap/>
            <w:vAlign w:val="center"/>
          </w:tcPr>
          <w:p w14:paraId="72EAA90F" w14:textId="703B4592"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1.09</w:t>
            </w:r>
          </w:p>
        </w:tc>
        <w:tc>
          <w:tcPr>
            <w:tcW w:w="900" w:type="dxa"/>
            <w:shd w:val="clear" w:color="auto" w:fill="auto"/>
            <w:noWrap/>
            <w:vAlign w:val="center"/>
          </w:tcPr>
          <w:p w14:paraId="2F64A840" w14:textId="307761CA"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10.7</w:t>
            </w:r>
          </w:p>
        </w:tc>
        <w:tc>
          <w:tcPr>
            <w:tcW w:w="990" w:type="dxa"/>
            <w:shd w:val="clear" w:color="auto" w:fill="auto"/>
            <w:noWrap/>
            <w:vAlign w:val="center"/>
          </w:tcPr>
          <w:p w14:paraId="43976635" w14:textId="295511EB"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0.63</w:t>
            </w:r>
          </w:p>
        </w:tc>
      </w:tr>
      <w:tr w:rsidR="00E67F3C" w:rsidRPr="001811F4" w14:paraId="2C4E84FC" w14:textId="77777777" w:rsidTr="00E67F3C">
        <w:trPr>
          <w:trHeight w:val="170"/>
        </w:trPr>
        <w:tc>
          <w:tcPr>
            <w:tcW w:w="985" w:type="dxa"/>
            <w:shd w:val="clear" w:color="auto" w:fill="auto"/>
            <w:noWrap/>
            <w:vAlign w:val="center"/>
          </w:tcPr>
          <w:p w14:paraId="7A015E7B"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21929DF4"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7950638D" w14:textId="77777777" w:rsidR="00E67F3C" w:rsidRDefault="00E67F3C" w:rsidP="00E67F3C">
            <w:pPr>
              <w:ind w:left="400" w:hanging="400"/>
              <w:jc w:val="center"/>
              <w:rPr>
                <w:rFonts w:asciiTheme="minorHAnsi" w:hAnsiTheme="minorHAnsi"/>
                <w:sz w:val="16"/>
                <w:szCs w:val="16"/>
              </w:rPr>
            </w:pPr>
          </w:p>
        </w:tc>
        <w:tc>
          <w:tcPr>
            <w:tcW w:w="486" w:type="dxa"/>
          </w:tcPr>
          <w:p w14:paraId="10C26A7E" w14:textId="4CDA99F0"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D7C16E1" w14:textId="5E301C6E"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269.20</w:t>
            </w:r>
          </w:p>
        </w:tc>
        <w:tc>
          <w:tcPr>
            <w:tcW w:w="875" w:type="dxa"/>
            <w:shd w:val="clear" w:color="auto" w:fill="auto"/>
            <w:noWrap/>
            <w:vAlign w:val="center"/>
          </w:tcPr>
          <w:p w14:paraId="6C866491" w14:textId="17CCE10E"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277.00</w:t>
            </w:r>
          </w:p>
        </w:tc>
        <w:tc>
          <w:tcPr>
            <w:tcW w:w="679" w:type="dxa"/>
            <w:shd w:val="clear" w:color="auto" w:fill="auto"/>
            <w:vAlign w:val="center"/>
          </w:tcPr>
          <w:p w14:paraId="7ACCFCAB" w14:textId="043337DA"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7.80</w:t>
            </w:r>
          </w:p>
        </w:tc>
        <w:tc>
          <w:tcPr>
            <w:tcW w:w="799" w:type="dxa"/>
            <w:noWrap/>
          </w:tcPr>
          <w:p w14:paraId="25061ED7" w14:textId="6C42C0EA"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1.96</w:t>
            </w:r>
          </w:p>
        </w:tc>
        <w:tc>
          <w:tcPr>
            <w:tcW w:w="960" w:type="dxa"/>
            <w:shd w:val="clear" w:color="auto" w:fill="auto"/>
            <w:noWrap/>
            <w:vAlign w:val="center"/>
          </w:tcPr>
          <w:p w14:paraId="76D9D52D" w14:textId="0CDFCDF1"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1.96</w:t>
            </w:r>
          </w:p>
        </w:tc>
        <w:tc>
          <w:tcPr>
            <w:tcW w:w="900" w:type="dxa"/>
            <w:shd w:val="clear" w:color="auto" w:fill="auto"/>
            <w:noWrap/>
            <w:vAlign w:val="center"/>
          </w:tcPr>
          <w:p w14:paraId="1DD40C98" w14:textId="142102CA"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28.6</w:t>
            </w:r>
          </w:p>
        </w:tc>
        <w:tc>
          <w:tcPr>
            <w:tcW w:w="990" w:type="dxa"/>
            <w:shd w:val="clear" w:color="auto" w:fill="auto"/>
            <w:noWrap/>
            <w:vAlign w:val="center"/>
          </w:tcPr>
          <w:p w14:paraId="6AF3F6C3" w14:textId="7A6F2851"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0.91</w:t>
            </w:r>
          </w:p>
        </w:tc>
      </w:tr>
      <w:tr w:rsidR="00E67F3C" w:rsidRPr="001811F4" w14:paraId="29545C3B" w14:textId="77777777" w:rsidTr="00E67F3C">
        <w:trPr>
          <w:trHeight w:val="170"/>
        </w:trPr>
        <w:tc>
          <w:tcPr>
            <w:tcW w:w="985" w:type="dxa"/>
            <w:shd w:val="clear" w:color="auto" w:fill="auto"/>
            <w:noWrap/>
            <w:vAlign w:val="center"/>
          </w:tcPr>
          <w:p w14:paraId="5B5091FC"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3CFD539A"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7C6D2D0D" w14:textId="77777777" w:rsidR="00E67F3C" w:rsidRDefault="00E67F3C" w:rsidP="00E67F3C">
            <w:pPr>
              <w:ind w:left="400" w:hanging="400"/>
              <w:jc w:val="center"/>
              <w:rPr>
                <w:rFonts w:asciiTheme="minorHAnsi" w:hAnsiTheme="minorHAnsi"/>
                <w:sz w:val="16"/>
                <w:szCs w:val="16"/>
              </w:rPr>
            </w:pPr>
          </w:p>
        </w:tc>
        <w:tc>
          <w:tcPr>
            <w:tcW w:w="486" w:type="dxa"/>
          </w:tcPr>
          <w:p w14:paraId="5D7D19BA" w14:textId="1C08107C"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350EC28" w14:textId="2BAC4EBA"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275.00</w:t>
            </w:r>
          </w:p>
        </w:tc>
        <w:tc>
          <w:tcPr>
            <w:tcW w:w="875" w:type="dxa"/>
            <w:shd w:val="clear" w:color="auto" w:fill="auto"/>
            <w:noWrap/>
            <w:vAlign w:val="center"/>
          </w:tcPr>
          <w:p w14:paraId="72809079" w14:textId="34DF5767"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277.00</w:t>
            </w:r>
          </w:p>
        </w:tc>
        <w:tc>
          <w:tcPr>
            <w:tcW w:w="679" w:type="dxa"/>
            <w:shd w:val="clear" w:color="auto" w:fill="auto"/>
            <w:vAlign w:val="center"/>
          </w:tcPr>
          <w:p w14:paraId="493358E9" w14:textId="3E93BC2E"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2.00</w:t>
            </w:r>
          </w:p>
        </w:tc>
        <w:tc>
          <w:tcPr>
            <w:tcW w:w="799" w:type="dxa"/>
            <w:noWrap/>
          </w:tcPr>
          <w:p w14:paraId="51E6AC4C" w14:textId="178F3883"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3.87</w:t>
            </w:r>
          </w:p>
        </w:tc>
        <w:tc>
          <w:tcPr>
            <w:tcW w:w="960" w:type="dxa"/>
            <w:shd w:val="clear" w:color="auto" w:fill="auto"/>
            <w:noWrap/>
            <w:vAlign w:val="center"/>
          </w:tcPr>
          <w:p w14:paraId="196CCEA8" w14:textId="6FF15D35"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3.87</w:t>
            </w:r>
          </w:p>
        </w:tc>
        <w:tc>
          <w:tcPr>
            <w:tcW w:w="900" w:type="dxa"/>
            <w:shd w:val="clear" w:color="auto" w:fill="auto"/>
            <w:noWrap/>
            <w:vAlign w:val="center"/>
          </w:tcPr>
          <w:p w14:paraId="7E40BDD9" w14:textId="27FE4FC1"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10.0</w:t>
            </w:r>
          </w:p>
        </w:tc>
        <w:tc>
          <w:tcPr>
            <w:tcW w:w="990" w:type="dxa"/>
            <w:shd w:val="clear" w:color="auto" w:fill="auto"/>
            <w:noWrap/>
            <w:vAlign w:val="center"/>
          </w:tcPr>
          <w:p w14:paraId="14C01E3A" w14:textId="674B44B1"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0.79</w:t>
            </w:r>
          </w:p>
        </w:tc>
      </w:tr>
      <w:tr w:rsidR="00E67F3C" w:rsidRPr="001811F4" w14:paraId="39105C08" w14:textId="77777777" w:rsidTr="00E67F3C">
        <w:trPr>
          <w:trHeight w:val="170"/>
        </w:trPr>
        <w:tc>
          <w:tcPr>
            <w:tcW w:w="985" w:type="dxa"/>
            <w:shd w:val="clear" w:color="auto" w:fill="auto"/>
            <w:noWrap/>
            <w:vAlign w:val="center"/>
          </w:tcPr>
          <w:p w14:paraId="24631003" w14:textId="1F815971"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P17-1334</w:t>
            </w:r>
          </w:p>
        </w:tc>
        <w:tc>
          <w:tcPr>
            <w:tcW w:w="1169" w:type="dxa"/>
          </w:tcPr>
          <w:p w14:paraId="076A0EFF" w14:textId="784AAB24"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Ben Subzone</w:t>
            </w:r>
          </w:p>
        </w:tc>
        <w:tc>
          <w:tcPr>
            <w:tcW w:w="951" w:type="dxa"/>
          </w:tcPr>
          <w:p w14:paraId="03EF1221"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0ACE0031" w14:textId="03663AEC"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1BEA0A15" w14:textId="7F676B7C"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170.16</w:t>
            </w:r>
          </w:p>
        </w:tc>
        <w:tc>
          <w:tcPr>
            <w:tcW w:w="875" w:type="dxa"/>
            <w:shd w:val="clear" w:color="auto" w:fill="auto"/>
            <w:noWrap/>
            <w:vAlign w:val="center"/>
          </w:tcPr>
          <w:p w14:paraId="7C917688" w14:textId="6EB318FD"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206.45</w:t>
            </w:r>
          </w:p>
        </w:tc>
        <w:tc>
          <w:tcPr>
            <w:tcW w:w="679" w:type="dxa"/>
            <w:shd w:val="clear" w:color="auto" w:fill="auto"/>
            <w:vAlign w:val="center"/>
          </w:tcPr>
          <w:p w14:paraId="737D345E" w14:textId="4CE1407C"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36.29</w:t>
            </w:r>
          </w:p>
        </w:tc>
        <w:tc>
          <w:tcPr>
            <w:tcW w:w="799" w:type="dxa"/>
            <w:noWrap/>
          </w:tcPr>
          <w:p w14:paraId="254EE8D2" w14:textId="6C37ABBA"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3.62</w:t>
            </w:r>
          </w:p>
        </w:tc>
        <w:tc>
          <w:tcPr>
            <w:tcW w:w="960" w:type="dxa"/>
            <w:shd w:val="clear" w:color="auto" w:fill="auto"/>
            <w:noWrap/>
            <w:vAlign w:val="center"/>
          </w:tcPr>
          <w:p w14:paraId="5F467EB4" w14:textId="049F4660"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1.83*</w:t>
            </w:r>
          </w:p>
        </w:tc>
        <w:tc>
          <w:tcPr>
            <w:tcW w:w="900" w:type="dxa"/>
            <w:shd w:val="clear" w:color="auto" w:fill="auto"/>
            <w:noWrap/>
            <w:vAlign w:val="center"/>
          </w:tcPr>
          <w:p w14:paraId="2E77A4FF" w14:textId="7C358CA2"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35.2</w:t>
            </w:r>
          </w:p>
        </w:tc>
        <w:tc>
          <w:tcPr>
            <w:tcW w:w="990" w:type="dxa"/>
            <w:shd w:val="clear" w:color="auto" w:fill="auto"/>
            <w:noWrap/>
            <w:vAlign w:val="center"/>
          </w:tcPr>
          <w:p w14:paraId="3F0189CD" w14:textId="1C584945"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0.24</w:t>
            </w:r>
          </w:p>
        </w:tc>
      </w:tr>
      <w:tr w:rsidR="00E67F3C" w:rsidRPr="001811F4" w14:paraId="286A67CF" w14:textId="77777777" w:rsidTr="00E67F3C">
        <w:trPr>
          <w:trHeight w:val="170"/>
        </w:trPr>
        <w:tc>
          <w:tcPr>
            <w:tcW w:w="985" w:type="dxa"/>
            <w:shd w:val="clear" w:color="auto" w:fill="auto"/>
            <w:noWrap/>
            <w:vAlign w:val="center"/>
          </w:tcPr>
          <w:p w14:paraId="43A78196"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0C2339CD" w14:textId="77777777" w:rsidR="00E67F3C" w:rsidRPr="001811F4" w:rsidRDefault="00E67F3C" w:rsidP="00E67F3C">
            <w:pPr>
              <w:ind w:left="400" w:hanging="400"/>
              <w:jc w:val="center"/>
              <w:rPr>
                <w:rFonts w:asciiTheme="minorHAnsi" w:hAnsiTheme="minorHAnsi"/>
                <w:sz w:val="15"/>
                <w:szCs w:val="15"/>
              </w:rPr>
            </w:pPr>
          </w:p>
        </w:tc>
        <w:tc>
          <w:tcPr>
            <w:tcW w:w="951" w:type="dxa"/>
          </w:tcPr>
          <w:p w14:paraId="1629C134" w14:textId="77777777" w:rsidR="00E67F3C" w:rsidRDefault="00E67F3C" w:rsidP="00E67F3C">
            <w:pPr>
              <w:ind w:left="400" w:hanging="400"/>
              <w:jc w:val="center"/>
              <w:rPr>
                <w:rFonts w:asciiTheme="minorHAnsi" w:hAnsiTheme="minorHAnsi"/>
                <w:sz w:val="16"/>
                <w:szCs w:val="16"/>
              </w:rPr>
            </w:pPr>
          </w:p>
        </w:tc>
        <w:tc>
          <w:tcPr>
            <w:tcW w:w="486" w:type="dxa"/>
          </w:tcPr>
          <w:p w14:paraId="3E6D2CF0" w14:textId="05973DC7"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D61C741" w14:textId="4F06E403"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180.00</w:t>
            </w:r>
          </w:p>
        </w:tc>
        <w:tc>
          <w:tcPr>
            <w:tcW w:w="875" w:type="dxa"/>
            <w:shd w:val="clear" w:color="auto" w:fill="auto"/>
            <w:noWrap/>
            <w:vAlign w:val="center"/>
          </w:tcPr>
          <w:p w14:paraId="2B26012D" w14:textId="6727356A"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186.50</w:t>
            </w:r>
          </w:p>
        </w:tc>
        <w:tc>
          <w:tcPr>
            <w:tcW w:w="679" w:type="dxa"/>
            <w:shd w:val="clear" w:color="auto" w:fill="auto"/>
            <w:vAlign w:val="center"/>
          </w:tcPr>
          <w:p w14:paraId="6C07D8DD" w14:textId="435983F5"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6.50</w:t>
            </w:r>
          </w:p>
        </w:tc>
        <w:tc>
          <w:tcPr>
            <w:tcW w:w="799" w:type="dxa"/>
            <w:noWrap/>
          </w:tcPr>
          <w:p w14:paraId="04177500" w14:textId="6918CCC2"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17.30</w:t>
            </w:r>
          </w:p>
        </w:tc>
        <w:tc>
          <w:tcPr>
            <w:tcW w:w="960" w:type="dxa"/>
            <w:shd w:val="clear" w:color="auto" w:fill="auto"/>
            <w:noWrap/>
            <w:vAlign w:val="center"/>
          </w:tcPr>
          <w:p w14:paraId="12F024E5" w14:textId="07F0ED72"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7.26*</w:t>
            </w:r>
          </w:p>
        </w:tc>
        <w:tc>
          <w:tcPr>
            <w:tcW w:w="900" w:type="dxa"/>
            <w:shd w:val="clear" w:color="auto" w:fill="auto"/>
            <w:noWrap/>
            <w:vAlign w:val="center"/>
          </w:tcPr>
          <w:p w14:paraId="21C418E5" w14:textId="3D18B3A8"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52.8</w:t>
            </w:r>
          </w:p>
        </w:tc>
        <w:tc>
          <w:tcPr>
            <w:tcW w:w="990" w:type="dxa"/>
            <w:shd w:val="clear" w:color="auto" w:fill="auto"/>
            <w:noWrap/>
            <w:vAlign w:val="center"/>
          </w:tcPr>
          <w:p w14:paraId="7AFBC967" w14:textId="4A69DD79"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0.17</w:t>
            </w:r>
          </w:p>
        </w:tc>
      </w:tr>
      <w:tr w:rsidR="00E67F3C" w:rsidRPr="001811F4" w14:paraId="7EC97A13" w14:textId="77777777" w:rsidTr="00E67F3C">
        <w:trPr>
          <w:trHeight w:val="170"/>
        </w:trPr>
        <w:tc>
          <w:tcPr>
            <w:tcW w:w="985" w:type="dxa"/>
            <w:shd w:val="clear" w:color="auto" w:fill="auto"/>
            <w:noWrap/>
            <w:vAlign w:val="center"/>
          </w:tcPr>
          <w:p w14:paraId="151D3F8D" w14:textId="2238BB25"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1E1BC56A" w14:textId="72362510" w:rsidR="00E67F3C" w:rsidRPr="001811F4" w:rsidRDefault="00E67F3C" w:rsidP="00E67F3C">
            <w:pPr>
              <w:ind w:left="400" w:hanging="400"/>
              <w:jc w:val="center"/>
              <w:rPr>
                <w:rFonts w:asciiTheme="minorHAnsi" w:hAnsiTheme="minorHAnsi"/>
                <w:sz w:val="16"/>
                <w:szCs w:val="16"/>
              </w:rPr>
            </w:pPr>
          </w:p>
        </w:tc>
        <w:tc>
          <w:tcPr>
            <w:tcW w:w="951" w:type="dxa"/>
          </w:tcPr>
          <w:p w14:paraId="383AF7A7" w14:textId="77777777" w:rsidR="00E67F3C" w:rsidRDefault="00E67F3C" w:rsidP="00E67F3C">
            <w:pPr>
              <w:ind w:left="400" w:hanging="400"/>
              <w:jc w:val="center"/>
              <w:rPr>
                <w:rFonts w:asciiTheme="minorHAnsi" w:hAnsiTheme="minorHAnsi"/>
                <w:sz w:val="16"/>
                <w:szCs w:val="16"/>
              </w:rPr>
            </w:pPr>
          </w:p>
        </w:tc>
        <w:tc>
          <w:tcPr>
            <w:tcW w:w="486" w:type="dxa"/>
          </w:tcPr>
          <w:p w14:paraId="2A712809" w14:textId="5AE5AD6C"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219A168" w14:textId="1BBE4045"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185.50</w:t>
            </w:r>
          </w:p>
        </w:tc>
        <w:tc>
          <w:tcPr>
            <w:tcW w:w="875" w:type="dxa"/>
            <w:shd w:val="clear" w:color="auto" w:fill="auto"/>
            <w:noWrap/>
            <w:vAlign w:val="center"/>
          </w:tcPr>
          <w:p w14:paraId="3C51FF34" w14:textId="0FF07819"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186.50</w:t>
            </w:r>
          </w:p>
        </w:tc>
        <w:tc>
          <w:tcPr>
            <w:tcW w:w="679" w:type="dxa"/>
            <w:shd w:val="clear" w:color="auto" w:fill="auto"/>
            <w:vAlign w:val="center"/>
          </w:tcPr>
          <w:p w14:paraId="30B8415D" w14:textId="33181FC7"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27B04D9A" w14:textId="16E1D619"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99.60</w:t>
            </w:r>
          </w:p>
        </w:tc>
        <w:tc>
          <w:tcPr>
            <w:tcW w:w="960" w:type="dxa"/>
            <w:shd w:val="clear" w:color="auto" w:fill="auto"/>
            <w:noWrap/>
            <w:vAlign w:val="center"/>
          </w:tcPr>
          <w:p w14:paraId="319DC4FE" w14:textId="6081EB21"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0C9B1905" w14:textId="7FA15C40"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61.2</w:t>
            </w:r>
          </w:p>
        </w:tc>
        <w:tc>
          <w:tcPr>
            <w:tcW w:w="990" w:type="dxa"/>
            <w:shd w:val="clear" w:color="auto" w:fill="auto"/>
            <w:noWrap/>
            <w:vAlign w:val="center"/>
          </w:tcPr>
          <w:p w14:paraId="351B9901" w14:textId="07159A68"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0.6</w:t>
            </w:r>
          </w:p>
        </w:tc>
      </w:tr>
      <w:tr w:rsidR="00E67F3C" w:rsidRPr="001811F4" w14:paraId="54358317" w14:textId="77777777" w:rsidTr="00E67F3C">
        <w:trPr>
          <w:trHeight w:val="170"/>
        </w:trPr>
        <w:tc>
          <w:tcPr>
            <w:tcW w:w="985" w:type="dxa"/>
            <w:shd w:val="clear" w:color="auto" w:fill="auto"/>
            <w:noWrap/>
            <w:vAlign w:val="center"/>
          </w:tcPr>
          <w:p w14:paraId="125D2C62" w14:textId="55077287"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P17-1335</w:t>
            </w:r>
          </w:p>
        </w:tc>
        <w:tc>
          <w:tcPr>
            <w:tcW w:w="1169" w:type="dxa"/>
          </w:tcPr>
          <w:p w14:paraId="1B7C5A49" w14:textId="6D2F55FD"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Ben Subzone</w:t>
            </w:r>
          </w:p>
        </w:tc>
        <w:tc>
          <w:tcPr>
            <w:tcW w:w="951" w:type="dxa"/>
          </w:tcPr>
          <w:p w14:paraId="0F5C354E"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0CA05C38" w14:textId="493B9F54"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7EFE7E92" w14:textId="08525D2D"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224.00</w:t>
            </w:r>
          </w:p>
        </w:tc>
        <w:tc>
          <w:tcPr>
            <w:tcW w:w="875" w:type="dxa"/>
            <w:shd w:val="clear" w:color="auto" w:fill="auto"/>
            <w:noWrap/>
            <w:vAlign w:val="center"/>
          </w:tcPr>
          <w:p w14:paraId="044AAA05" w14:textId="0A32E6E7"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267.50</w:t>
            </w:r>
          </w:p>
        </w:tc>
        <w:tc>
          <w:tcPr>
            <w:tcW w:w="679" w:type="dxa"/>
            <w:shd w:val="clear" w:color="auto" w:fill="auto"/>
            <w:vAlign w:val="center"/>
          </w:tcPr>
          <w:p w14:paraId="3F692269" w14:textId="337C0BBA"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43.50</w:t>
            </w:r>
          </w:p>
        </w:tc>
        <w:tc>
          <w:tcPr>
            <w:tcW w:w="799" w:type="dxa"/>
            <w:shd w:val="clear" w:color="auto" w:fill="auto"/>
            <w:noWrap/>
            <w:vAlign w:val="center"/>
          </w:tcPr>
          <w:p w14:paraId="3F59F082" w14:textId="44C5F7C9"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1.99</w:t>
            </w:r>
          </w:p>
        </w:tc>
        <w:tc>
          <w:tcPr>
            <w:tcW w:w="960" w:type="dxa"/>
            <w:shd w:val="clear" w:color="auto" w:fill="auto"/>
            <w:noWrap/>
            <w:vAlign w:val="center"/>
          </w:tcPr>
          <w:p w14:paraId="786C874F" w14:textId="1641B70D"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1.99</w:t>
            </w:r>
          </w:p>
        </w:tc>
        <w:tc>
          <w:tcPr>
            <w:tcW w:w="900" w:type="dxa"/>
            <w:shd w:val="clear" w:color="auto" w:fill="auto"/>
            <w:noWrap/>
            <w:vAlign w:val="center"/>
          </w:tcPr>
          <w:p w14:paraId="768FEAF7" w14:textId="60C7D055"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5.4</w:t>
            </w:r>
          </w:p>
        </w:tc>
        <w:tc>
          <w:tcPr>
            <w:tcW w:w="990" w:type="dxa"/>
            <w:shd w:val="clear" w:color="auto" w:fill="auto"/>
            <w:noWrap/>
            <w:vAlign w:val="center"/>
          </w:tcPr>
          <w:p w14:paraId="0A35FCF2" w14:textId="6E53657F"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0.22</w:t>
            </w:r>
          </w:p>
        </w:tc>
      </w:tr>
      <w:tr w:rsidR="00E67F3C" w:rsidRPr="001811F4" w14:paraId="0BD8775B" w14:textId="77777777" w:rsidTr="00E67F3C">
        <w:trPr>
          <w:trHeight w:val="170"/>
        </w:trPr>
        <w:tc>
          <w:tcPr>
            <w:tcW w:w="985" w:type="dxa"/>
            <w:shd w:val="clear" w:color="auto" w:fill="auto"/>
            <w:noWrap/>
            <w:vAlign w:val="center"/>
          </w:tcPr>
          <w:p w14:paraId="23F2E585"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385BE2D4"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422ECF7B" w14:textId="77777777" w:rsidR="00E67F3C" w:rsidRDefault="00E67F3C" w:rsidP="00E67F3C">
            <w:pPr>
              <w:ind w:left="400" w:hanging="400"/>
              <w:jc w:val="center"/>
              <w:rPr>
                <w:rFonts w:asciiTheme="minorHAnsi" w:hAnsiTheme="minorHAnsi"/>
                <w:sz w:val="16"/>
                <w:szCs w:val="16"/>
              </w:rPr>
            </w:pPr>
          </w:p>
        </w:tc>
        <w:tc>
          <w:tcPr>
            <w:tcW w:w="486" w:type="dxa"/>
          </w:tcPr>
          <w:p w14:paraId="3819ABBE" w14:textId="5F75B85E"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BDE71DD" w14:textId="7563F9A1"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224.00</w:t>
            </w:r>
          </w:p>
        </w:tc>
        <w:tc>
          <w:tcPr>
            <w:tcW w:w="875" w:type="dxa"/>
            <w:shd w:val="clear" w:color="auto" w:fill="auto"/>
            <w:noWrap/>
            <w:vAlign w:val="center"/>
          </w:tcPr>
          <w:p w14:paraId="2FC2FCF5" w14:textId="50906AAB"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240.00</w:t>
            </w:r>
          </w:p>
        </w:tc>
        <w:tc>
          <w:tcPr>
            <w:tcW w:w="679" w:type="dxa"/>
            <w:shd w:val="clear" w:color="auto" w:fill="auto"/>
            <w:vAlign w:val="center"/>
          </w:tcPr>
          <w:p w14:paraId="666F1C64" w14:textId="1090FFA0"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16.00</w:t>
            </w:r>
          </w:p>
        </w:tc>
        <w:tc>
          <w:tcPr>
            <w:tcW w:w="799" w:type="dxa"/>
            <w:shd w:val="clear" w:color="auto" w:fill="auto"/>
            <w:noWrap/>
            <w:vAlign w:val="center"/>
          </w:tcPr>
          <w:p w14:paraId="4FA11CEA" w14:textId="22A62E90"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4.85</w:t>
            </w:r>
          </w:p>
        </w:tc>
        <w:tc>
          <w:tcPr>
            <w:tcW w:w="960" w:type="dxa"/>
            <w:shd w:val="clear" w:color="auto" w:fill="auto"/>
            <w:noWrap/>
            <w:vAlign w:val="center"/>
          </w:tcPr>
          <w:p w14:paraId="72DF2F1F" w14:textId="4E487FB3"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4.85</w:t>
            </w:r>
          </w:p>
        </w:tc>
        <w:tc>
          <w:tcPr>
            <w:tcW w:w="900" w:type="dxa"/>
            <w:shd w:val="clear" w:color="auto" w:fill="auto"/>
            <w:noWrap/>
            <w:vAlign w:val="center"/>
          </w:tcPr>
          <w:p w14:paraId="771FAA99" w14:textId="3477CA8F"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10.8</w:t>
            </w:r>
          </w:p>
        </w:tc>
        <w:tc>
          <w:tcPr>
            <w:tcW w:w="990" w:type="dxa"/>
            <w:shd w:val="clear" w:color="auto" w:fill="auto"/>
            <w:noWrap/>
            <w:vAlign w:val="center"/>
          </w:tcPr>
          <w:p w14:paraId="14E0B6FB" w14:textId="3FCA49CE"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0.27</w:t>
            </w:r>
          </w:p>
        </w:tc>
      </w:tr>
      <w:tr w:rsidR="00E67F3C" w:rsidRPr="001811F4" w14:paraId="1AFC6553" w14:textId="77777777" w:rsidTr="00E67F3C">
        <w:trPr>
          <w:trHeight w:val="170"/>
        </w:trPr>
        <w:tc>
          <w:tcPr>
            <w:tcW w:w="985" w:type="dxa"/>
            <w:shd w:val="clear" w:color="auto" w:fill="auto"/>
            <w:noWrap/>
            <w:vAlign w:val="center"/>
          </w:tcPr>
          <w:p w14:paraId="0A678C11"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41752FE2"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1079B897" w14:textId="77777777" w:rsidR="00E67F3C" w:rsidRDefault="00E67F3C" w:rsidP="00E67F3C">
            <w:pPr>
              <w:ind w:left="400" w:hanging="400"/>
              <w:jc w:val="center"/>
              <w:rPr>
                <w:rFonts w:asciiTheme="minorHAnsi" w:hAnsiTheme="minorHAnsi"/>
                <w:sz w:val="16"/>
                <w:szCs w:val="16"/>
              </w:rPr>
            </w:pPr>
          </w:p>
        </w:tc>
        <w:tc>
          <w:tcPr>
            <w:tcW w:w="486" w:type="dxa"/>
          </w:tcPr>
          <w:p w14:paraId="47BAC46C" w14:textId="18DA79A7"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30E3C79" w14:textId="0F94A2CE"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236.00</w:t>
            </w:r>
          </w:p>
        </w:tc>
        <w:tc>
          <w:tcPr>
            <w:tcW w:w="875" w:type="dxa"/>
            <w:shd w:val="clear" w:color="auto" w:fill="auto"/>
            <w:noWrap/>
            <w:vAlign w:val="center"/>
          </w:tcPr>
          <w:p w14:paraId="3432D49C" w14:textId="3B34846D"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240.00</w:t>
            </w:r>
          </w:p>
        </w:tc>
        <w:tc>
          <w:tcPr>
            <w:tcW w:w="679" w:type="dxa"/>
            <w:shd w:val="clear" w:color="auto" w:fill="auto"/>
            <w:vAlign w:val="center"/>
          </w:tcPr>
          <w:p w14:paraId="1D1338AB" w14:textId="749A6500"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4.00</w:t>
            </w:r>
          </w:p>
        </w:tc>
        <w:tc>
          <w:tcPr>
            <w:tcW w:w="799" w:type="dxa"/>
            <w:shd w:val="clear" w:color="auto" w:fill="auto"/>
            <w:noWrap/>
            <w:vAlign w:val="center"/>
          </w:tcPr>
          <w:p w14:paraId="0571C35A" w14:textId="4B098215"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17.60</w:t>
            </w:r>
          </w:p>
        </w:tc>
        <w:tc>
          <w:tcPr>
            <w:tcW w:w="960" w:type="dxa"/>
            <w:shd w:val="clear" w:color="auto" w:fill="auto"/>
            <w:noWrap/>
            <w:vAlign w:val="center"/>
          </w:tcPr>
          <w:p w14:paraId="78601541" w14:textId="4F3B7128"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17.60</w:t>
            </w:r>
          </w:p>
        </w:tc>
        <w:tc>
          <w:tcPr>
            <w:tcW w:w="900" w:type="dxa"/>
            <w:shd w:val="clear" w:color="auto" w:fill="auto"/>
            <w:noWrap/>
            <w:vAlign w:val="center"/>
          </w:tcPr>
          <w:p w14:paraId="191C5C58" w14:textId="4BDAF1C5"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21.3</w:t>
            </w:r>
          </w:p>
        </w:tc>
        <w:tc>
          <w:tcPr>
            <w:tcW w:w="990" w:type="dxa"/>
            <w:shd w:val="clear" w:color="auto" w:fill="auto"/>
            <w:noWrap/>
            <w:vAlign w:val="center"/>
          </w:tcPr>
          <w:p w14:paraId="700F6E03" w14:textId="561EAED9"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0.70</w:t>
            </w:r>
          </w:p>
        </w:tc>
      </w:tr>
      <w:tr w:rsidR="00E67F3C" w:rsidRPr="001811F4" w14:paraId="0B2BD898" w14:textId="77777777" w:rsidTr="00E67F3C">
        <w:trPr>
          <w:trHeight w:val="170"/>
        </w:trPr>
        <w:tc>
          <w:tcPr>
            <w:tcW w:w="985" w:type="dxa"/>
            <w:shd w:val="clear" w:color="auto" w:fill="auto"/>
            <w:noWrap/>
            <w:vAlign w:val="center"/>
          </w:tcPr>
          <w:p w14:paraId="5FC7DAEC"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11266B4D"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47F08026" w14:textId="77777777" w:rsidR="00E67F3C" w:rsidRDefault="00E67F3C" w:rsidP="00E67F3C">
            <w:pPr>
              <w:ind w:left="400" w:hanging="400"/>
              <w:jc w:val="center"/>
              <w:rPr>
                <w:rFonts w:asciiTheme="minorHAnsi" w:hAnsiTheme="minorHAnsi"/>
                <w:sz w:val="16"/>
                <w:szCs w:val="16"/>
              </w:rPr>
            </w:pPr>
          </w:p>
        </w:tc>
        <w:tc>
          <w:tcPr>
            <w:tcW w:w="486" w:type="dxa"/>
          </w:tcPr>
          <w:p w14:paraId="09EF1B1A" w14:textId="28AB1FD2"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4EF7BC7" w14:textId="6035AB8E"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237.44</w:t>
            </w:r>
          </w:p>
        </w:tc>
        <w:tc>
          <w:tcPr>
            <w:tcW w:w="875" w:type="dxa"/>
            <w:shd w:val="clear" w:color="auto" w:fill="auto"/>
            <w:noWrap/>
            <w:vAlign w:val="center"/>
          </w:tcPr>
          <w:p w14:paraId="626C5822" w14:textId="6A436804"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239.00</w:t>
            </w:r>
          </w:p>
        </w:tc>
        <w:tc>
          <w:tcPr>
            <w:tcW w:w="679" w:type="dxa"/>
            <w:shd w:val="clear" w:color="auto" w:fill="auto"/>
            <w:vAlign w:val="center"/>
          </w:tcPr>
          <w:p w14:paraId="717DFE32" w14:textId="2FEF9F32"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1.56</w:t>
            </w:r>
          </w:p>
        </w:tc>
        <w:tc>
          <w:tcPr>
            <w:tcW w:w="799" w:type="dxa"/>
            <w:noWrap/>
          </w:tcPr>
          <w:p w14:paraId="098DA8F2" w14:textId="677A659D"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29.10</w:t>
            </w:r>
          </w:p>
        </w:tc>
        <w:tc>
          <w:tcPr>
            <w:tcW w:w="960" w:type="dxa"/>
            <w:noWrap/>
          </w:tcPr>
          <w:p w14:paraId="1A970B3B" w14:textId="5EDEF0E9"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29.10</w:t>
            </w:r>
          </w:p>
        </w:tc>
        <w:tc>
          <w:tcPr>
            <w:tcW w:w="900" w:type="dxa"/>
            <w:shd w:val="clear" w:color="auto" w:fill="auto"/>
            <w:noWrap/>
            <w:vAlign w:val="center"/>
          </w:tcPr>
          <w:p w14:paraId="2F969C91" w14:textId="073A881A"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29.0</w:t>
            </w:r>
          </w:p>
        </w:tc>
        <w:tc>
          <w:tcPr>
            <w:tcW w:w="990" w:type="dxa"/>
            <w:shd w:val="clear" w:color="auto" w:fill="auto"/>
            <w:noWrap/>
            <w:vAlign w:val="center"/>
          </w:tcPr>
          <w:p w14:paraId="4001411D" w14:textId="3DC37441"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1.02</w:t>
            </w:r>
          </w:p>
        </w:tc>
      </w:tr>
      <w:tr w:rsidR="00E67F3C" w:rsidRPr="001811F4" w14:paraId="2F72BE40" w14:textId="77777777" w:rsidTr="00E67F3C">
        <w:trPr>
          <w:trHeight w:val="170"/>
        </w:trPr>
        <w:tc>
          <w:tcPr>
            <w:tcW w:w="985" w:type="dxa"/>
            <w:shd w:val="clear" w:color="auto" w:fill="auto"/>
            <w:noWrap/>
            <w:vAlign w:val="center"/>
          </w:tcPr>
          <w:p w14:paraId="2C20F7A4" w14:textId="1D077B66"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07C91FCE" w14:textId="37539853" w:rsidR="00E67F3C" w:rsidRPr="001811F4" w:rsidRDefault="00E67F3C" w:rsidP="00E67F3C">
            <w:pPr>
              <w:ind w:left="400" w:hanging="400"/>
              <w:jc w:val="center"/>
              <w:rPr>
                <w:rFonts w:asciiTheme="minorHAnsi" w:hAnsiTheme="minorHAnsi"/>
                <w:sz w:val="16"/>
                <w:szCs w:val="16"/>
              </w:rPr>
            </w:pPr>
          </w:p>
        </w:tc>
        <w:tc>
          <w:tcPr>
            <w:tcW w:w="951" w:type="dxa"/>
          </w:tcPr>
          <w:p w14:paraId="3B6E2F66" w14:textId="77777777" w:rsidR="00E67F3C" w:rsidRDefault="00E67F3C" w:rsidP="00E67F3C">
            <w:pPr>
              <w:ind w:left="400" w:hanging="400"/>
              <w:jc w:val="center"/>
              <w:rPr>
                <w:rFonts w:asciiTheme="minorHAnsi" w:hAnsiTheme="minorHAnsi"/>
                <w:sz w:val="16"/>
                <w:szCs w:val="16"/>
              </w:rPr>
            </w:pPr>
          </w:p>
        </w:tc>
        <w:tc>
          <w:tcPr>
            <w:tcW w:w="486" w:type="dxa"/>
          </w:tcPr>
          <w:p w14:paraId="49D5D16A" w14:textId="707108DE"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2ACFB676" w14:textId="10C08CF4"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296.50</w:t>
            </w:r>
          </w:p>
        </w:tc>
        <w:tc>
          <w:tcPr>
            <w:tcW w:w="875" w:type="dxa"/>
            <w:shd w:val="clear" w:color="auto" w:fill="auto"/>
            <w:noWrap/>
            <w:vAlign w:val="center"/>
          </w:tcPr>
          <w:p w14:paraId="7D97965E" w14:textId="07C2C12C"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340.00</w:t>
            </w:r>
          </w:p>
        </w:tc>
        <w:tc>
          <w:tcPr>
            <w:tcW w:w="679" w:type="dxa"/>
            <w:shd w:val="clear" w:color="auto" w:fill="auto"/>
            <w:vAlign w:val="center"/>
          </w:tcPr>
          <w:p w14:paraId="3B709B9F" w14:textId="08B732D6"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43.50</w:t>
            </w:r>
          </w:p>
        </w:tc>
        <w:tc>
          <w:tcPr>
            <w:tcW w:w="799" w:type="dxa"/>
            <w:noWrap/>
          </w:tcPr>
          <w:p w14:paraId="6A0EE5D2" w14:textId="7272CA60"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0.90</w:t>
            </w:r>
          </w:p>
        </w:tc>
        <w:tc>
          <w:tcPr>
            <w:tcW w:w="960" w:type="dxa"/>
            <w:noWrap/>
          </w:tcPr>
          <w:p w14:paraId="589398EE" w14:textId="08E06355"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0.90</w:t>
            </w:r>
          </w:p>
        </w:tc>
        <w:tc>
          <w:tcPr>
            <w:tcW w:w="900" w:type="dxa"/>
            <w:shd w:val="clear" w:color="auto" w:fill="auto"/>
            <w:noWrap/>
            <w:vAlign w:val="center"/>
          </w:tcPr>
          <w:p w14:paraId="315ED507" w14:textId="348A03C8"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5.1</w:t>
            </w:r>
          </w:p>
        </w:tc>
        <w:tc>
          <w:tcPr>
            <w:tcW w:w="990" w:type="dxa"/>
            <w:shd w:val="clear" w:color="auto" w:fill="auto"/>
            <w:noWrap/>
            <w:vAlign w:val="center"/>
          </w:tcPr>
          <w:p w14:paraId="1E1F3CF8" w14:textId="48B1FBE5"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0.20</w:t>
            </w:r>
          </w:p>
        </w:tc>
      </w:tr>
      <w:tr w:rsidR="00E67F3C" w:rsidRPr="001811F4" w14:paraId="2A8CB3B5" w14:textId="77777777" w:rsidTr="00E67F3C">
        <w:trPr>
          <w:trHeight w:val="170"/>
        </w:trPr>
        <w:tc>
          <w:tcPr>
            <w:tcW w:w="985" w:type="dxa"/>
            <w:shd w:val="clear" w:color="auto" w:fill="auto"/>
            <w:noWrap/>
            <w:vAlign w:val="center"/>
          </w:tcPr>
          <w:p w14:paraId="5FF97404"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7FE4A453"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3475A631" w14:textId="77777777" w:rsidR="00E67F3C" w:rsidRDefault="00E67F3C" w:rsidP="00E67F3C">
            <w:pPr>
              <w:ind w:left="400" w:hanging="400"/>
              <w:jc w:val="center"/>
              <w:rPr>
                <w:rFonts w:asciiTheme="minorHAnsi" w:hAnsiTheme="minorHAnsi"/>
                <w:sz w:val="16"/>
                <w:szCs w:val="16"/>
              </w:rPr>
            </w:pPr>
          </w:p>
        </w:tc>
        <w:tc>
          <w:tcPr>
            <w:tcW w:w="486" w:type="dxa"/>
          </w:tcPr>
          <w:p w14:paraId="0181136B" w14:textId="0D1D348C"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FD2AEBC" w14:textId="375570E3"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299.00</w:t>
            </w:r>
          </w:p>
        </w:tc>
        <w:tc>
          <w:tcPr>
            <w:tcW w:w="875" w:type="dxa"/>
            <w:shd w:val="clear" w:color="auto" w:fill="auto"/>
            <w:noWrap/>
            <w:vAlign w:val="center"/>
          </w:tcPr>
          <w:p w14:paraId="60864B59" w14:textId="60D2C532"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312.00</w:t>
            </w:r>
          </w:p>
        </w:tc>
        <w:tc>
          <w:tcPr>
            <w:tcW w:w="679" w:type="dxa"/>
            <w:shd w:val="clear" w:color="auto" w:fill="auto"/>
            <w:vAlign w:val="center"/>
          </w:tcPr>
          <w:p w14:paraId="1B056D9A" w14:textId="36C2D19A"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13.00</w:t>
            </w:r>
          </w:p>
        </w:tc>
        <w:tc>
          <w:tcPr>
            <w:tcW w:w="799" w:type="dxa"/>
            <w:noWrap/>
          </w:tcPr>
          <w:p w14:paraId="3A4A5F5F" w14:textId="428C6984"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1.07</w:t>
            </w:r>
          </w:p>
        </w:tc>
        <w:tc>
          <w:tcPr>
            <w:tcW w:w="960" w:type="dxa"/>
            <w:noWrap/>
          </w:tcPr>
          <w:p w14:paraId="5239A2B7" w14:textId="2A4B220F"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1.007</w:t>
            </w:r>
          </w:p>
        </w:tc>
        <w:tc>
          <w:tcPr>
            <w:tcW w:w="900" w:type="dxa"/>
            <w:shd w:val="clear" w:color="auto" w:fill="auto"/>
            <w:noWrap/>
            <w:vAlign w:val="center"/>
          </w:tcPr>
          <w:p w14:paraId="08243335" w14:textId="5BA39839"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6.6</w:t>
            </w:r>
          </w:p>
        </w:tc>
        <w:tc>
          <w:tcPr>
            <w:tcW w:w="990" w:type="dxa"/>
            <w:shd w:val="clear" w:color="auto" w:fill="auto"/>
            <w:noWrap/>
            <w:vAlign w:val="center"/>
          </w:tcPr>
          <w:p w14:paraId="6FCD1ADE" w14:textId="02D5D1C1"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0.24</w:t>
            </w:r>
          </w:p>
        </w:tc>
      </w:tr>
      <w:tr w:rsidR="00E67F3C" w:rsidRPr="001811F4" w14:paraId="2FD9210D" w14:textId="77777777" w:rsidTr="00E67F3C">
        <w:trPr>
          <w:trHeight w:val="170"/>
        </w:trPr>
        <w:tc>
          <w:tcPr>
            <w:tcW w:w="985" w:type="dxa"/>
            <w:shd w:val="clear" w:color="auto" w:fill="auto"/>
            <w:noWrap/>
            <w:vAlign w:val="center"/>
          </w:tcPr>
          <w:p w14:paraId="72D6E05F"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386A9080"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563B8D6C" w14:textId="77777777" w:rsidR="00E67F3C" w:rsidRDefault="00E67F3C" w:rsidP="00E67F3C">
            <w:pPr>
              <w:ind w:left="400" w:hanging="400"/>
              <w:jc w:val="center"/>
              <w:rPr>
                <w:rFonts w:asciiTheme="minorHAnsi" w:hAnsiTheme="minorHAnsi"/>
                <w:sz w:val="16"/>
                <w:szCs w:val="16"/>
              </w:rPr>
            </w:pPr>
          </w:p>
        </w:tc>
        <w:tc>
          <w:tcPr>
            <w:tcW w:w="486" w:type="dxa"/>
          </w:tcPr>
          <w:p w14:paraId="6B365F3B" w14:textId="20757CA5"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FF04762" w14:textId="32E82496"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327.50</w:t>
            </w:r>
          </w:p>
        </w:tc>
        <w:tc>
          <w:tcPr>
            <w:tcW w:w="875" w:type="dxa"/>
            <w:shd w:val="clear" w:color="auto" w:fill="auto"/>
            <w:noWrap/>
            <w:vAlign w:val="center"/>
          </w:tcPr>
          <w:p w14:paraId="5FEF3246" w14:textId="4D04FD0C"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335.00</w:t>
            </w:r>
          </w:p>
        </w:tc>
        <w:tc>
          <w:tcPr>
            <w:tcW w:w="679" w:type="dxa"/>
            <w:shd w:val="clear" w:color="auto" w:fill="auto"/>
            <w:vAlign w:val="center"/>
          </w:tcPr>
          <w:p w14:paraId="76687FB1" w14:textId="3388D5E2"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7.50</w:t>
            </w:r>
          </w:p>
        </w:tc>
        <w:tc>
          <w:tcPr>
            <w:tcW w:w="799" w:type="dxa"/>
            <w:noWrap/>
          </w:tcPr>
          <w:p w14:paraId="21F7A875" w14:textId="23FC9664"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1.64</w:t>
            </w:r>
          </w:p>
        </w:tc>
        <w:tc>
          <w:tcPr>
            <w:tcW w:w="960" w:type="dxa"/>
            <w:noWrap/>
          </w:tcPr>
          <w:p w14:paraId="35064D6C" w14:textId="3B1B5A1E"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1.64</w:t>
            </w:r>
          </w:p>
        </w:tc>
        <w:tc>
          <w:tcPr>
            <w:tcW w:w="900" w:type="dxa"/>
            <w:shd w:val="clear" w:color="auto" w:fill="auto"/>
            <w:noWrap/>
            <w:vAlign w:val="center"/>
          </w:tcPr>
          <w:p w14:paraId="4DD4F58F" w14:textId="2689092A"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5.1</w:t>
            </w:r>
          </w:p>
        </w:tc>
        <w:tc>
          <w:tcPr>
            <w:tcW w:w="990" w:type="dxa"/>
            <w:shd w:val="clear" w:color="auto" w:fill="auto"/>
            <w:noWrap/>
            <w:vAlign w:val="center"/>
          </w:tcPr>
          <w:p w14:paraId="7DDD5A2B" w14:textId="61BDE4A9"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0.27</w:t>
            </w:r>
          </w:p>
        </w:tc>
      </w:tr>
      <w:tr w:rsidR="00E67F3C" w:rsidRPr="001811F4" w14:paraId="525F2B1F" w14:textId="77777777" w:rsidTr="00E67F3C">
        <w:trPr>
          <w:trHeight w:val="170"/>
        </w:trPr>
        <w:tc>
          <w:tcPr>
            <w:tcW w:w="985" w:type="dxa"/>
            <w:shd w:val="clear" w:color="auto" w:fill="auto"/>
            <w:noWrap/>
            <w:vAlign w:val="center"/>
          </w:tcPr>
          <w:p w14:paraId="37D5CC43" w14:textId="1C5F98DE"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P17-1339</w:t>
            </w:r>
          </w:p>
        </w:tc>
        <w:tc>
          <w:tcPr>
            <w:tcW w:w="1169" w:type="dxa"/>
          </w:tcPr>
          <w:p w14:paraId="2009E655" w14:textId="42F697C8"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New Subzone</w:t>
            </w:r>
          </w:p>
        </w:tc>
        <w:tc>
          <w:tcPr>
            <w:tcW w:w="951" w:type="dxa"/>
          </w:tcPr>
          <w:p w14:paraId="247051B2"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36D60300" w14:textId="45AD4D03"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4B3DF2B6" w14:textId="0187AFBD"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215.50</w:t>
            </w:r>
          </w:p>
        </w:tc>
        <w:tc>
          <w:tcPr>
            <w:tcW w:w="875" w:type="dxa"/>
            <w:shd w:val="clear" w:color="auto" w:fill="auto"/>
            <w:noWrap/>
            <w:vAlign w:val="center"/>
          </w:tcPr>
          <w:p w14:paraId="2295168C" w14:textId="67FE72F2"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225.50</w:t>
            </w:r>
          </w:p>
        </w:tc>
        <w:tc>
          <w:tcPr>
            <w:tcW w:w="679" w:type="dxa"/>
            <w:shd w:val="clear" w:color="auto" w:fill="auto"/>
            <w:vAlign w:val="center"/>
          </w:tcPr>
          <w:p w14:paraId="4C8EB7F3" w14:textId="62F01F0A"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10.00</w:t>
            </w:r>
          </w:p>
        </w:tc>
        <w:tc>
          <w:tcPr>
            <w:tcW w:w="799" w:type="dxa"/>
            <w:noWrap/>
          </w:tcPr>
          <w:p w14:paraId="1A33BCDF" w14:textId="1E3EED01"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2.34</w:t>
            </w:r>
          </w:p>
        </w:tc>
        <w:tc>
          <w:tcPr>
            <w:tcW w:w="960" w:type="dxa"/>
            <w:shd w:val="clear" w:color="auto" w:fill="auto"/>
            <w:noWrap/>
            <w:vAlign w:val="center"/>
          </w:tcPr>
          <w:p w14:paraId="4DE17773" w14:textId="41513834"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2.34</w:t>
            </w:r>
          </w:p>
        </w:tc>
        <w:tc>
          <w:tcPr>
            <w:tcW w:w="900" w:type="dxa"/>
            <w:shd w:val="clear" w:color="auto" w:fill="auto"/>
            <w:noWrap/>
            <w:vAlign w:val="center"/>
          </w:tcPr>
          <w:p w14:paraId="5DB058B5" w14:textId="5917EB9B"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5.2</w:t>
            </w:r>
          </w:p>
        </w:tc>
        <w:tc>
          <w:tcPr>
            <w:tcW w:w="990" w:type="dxa"/>
            <w:shd w:val="clear" w:color="auto" w:fill="auto"/>
            <w:noWrap/>
            <w:vAlign w:val="center"/>
          </w:tcPr>
          <w:p w14:paraId="5148011A" w14:textId="302FE25D"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0.14</w:t>
            </w:r>
          </w:p>
        </w:tc>
      </w:tr>
      <w:tr w:rsidR="00E67F3C" w:rsidRPr="001811F4" w14:paraId="18AF29B9" w14:textId="77777777" w:rsidTr="00E67F3C">
        <w:trPr>
          <w:trHeight w:val="170"/>
        </w:trPr>
        <w:tc>
          <w:tcPr>
            <w:tcW w:w="985" w:type="dxa"/>
            <w:shd w:val="clear" w:color="auto" w:fill="auto"/>
            <w:noWrap/>
            <w:vAlign w:val="center"/>
          </w:tcPr>
          <w:p w14:paraId="28061496"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0C508D8C"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495D1B93" w14:textId="77777777" w:rsidR="00E67F3C" w:rsidRDefault="00E67F3C" w:rsidP="00E67F3C">
            <w:pPr>
              <w:ind w:left="400" w:hanging="400"/>
              <w:jc w:val="center"/>
              <w:rPr>
                <w:rFonts w:asciiTheme="minorHAnsi" w:hAnsiTheme="minorHAnsi"/>
                <w:sz w:val="16"/>
                <w:szCs w:val="16"/>
              </w:rPr>
            </w:pPr>
          </w:p>
        </w:tc>
        <w:tc>
          <w:tcPr>
            <w:tcW w:w="486" w:type="dxa"/>
          </w:tcPr>
          <w:p w14:paraId="0952D92D" w14:textId="03FAD8D5"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A62585B" w14:textId="152F6A18"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219.98</w:t>
            </w:r>
          </w:p>
        </w:tc>
        <w:tc>
          <w:tcPr>
            <w:tcW w:w="875" w:type="dxa"/>
            <w:shd w:val="clear" w:color="auto" w:fill="auto"/>
            <w:noWrap/>
            <w:vAlign w:val="center"/>
          </w:tcPr>
          <w:p w14:paraId="39E48010" w14:textId="2E98AABD"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220.98</w:t>
            </w:r>
          </w:p>
        </w:tc>
        <w:tc>
          <w:tcPr>
            <w:tcW w:w="679" w:type="dxa"/>
            <w:shd w:val="clear" w:color="auto" w:fill="auto"/>
            <w:vAlign w:val="center"/>
          </w:tcPr>
          <w:p w14:paraId="0E11B9F6" w14:textId="2FB2DA7A"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1.00</w:t>
            </w:r>
          </w:p>
        </w:tc>
        <w:tc>
          <w:tcPr>
            <w:tcW w:w="799" w:type="dxa"/>
            <w:noWrap/>
          </w:tcPr>
          <w:p w14:paraId="5917C52B" w14:textId="7294706C"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21.30</w:t>
            </w:r>
          </w:p>
        </w:tc>
        <w:tc>
          <w:tcPr>
            <w:tcW w:w="960" w:type="dxa"/>
            <w:noWrap/>
          </w:tcPr>
          <w:p w14:paraId="7FF3E24D" w14:textId="3D3C9AB9"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21.30</w:t>
            </w:r>
          </w:p>
        </w:tc>
        <w:tc>
          <w:tcPr>
            <w:tcW w:w="900" w:type="dxa"/>
            <w:shd w:val="clear" w:color="auto" w:fill="auto"/>
            <w:noWrap/>
            <w:vAlign w:val="center"/>
          </w:tcPr>
          <w:p w14:paraId="4A3DA274" w14:textId="1E6F6857"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31.2</w:t>
            </w:r>
          </w:p>
        </w:tc>
        <w:tc>
          <w:tcPr>
            <w:tcW w:w="990" w:type="dxa"/>
            <w:shd w:val="clear" w:color="auto" w:fill="auto"/>
            <w:noWrap/>
            <w:vAlign w:val="center"/>
          </w:tcPr>
          <w:p w14:paraId="398E06FF" w14:textId="7A276421"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1.28</w:t>
            </w:r>
          </w:p>
        </w:tc>
      </w:tr>
      <w:tr w:rsidR="00E67F3C" w:rsidRPr="001811F4" w14:paraId="32F21C0C" w14:textId="77777777" w:rsidTr="00E67F3C">
        <w:trPr>
          <w:trHeight w:val="170"/>
        </w:trPr>
        <w:tc>
          <w:tcPr>
            <w:tcW w:w="985" w:type="dxa"/>
            <w:shd w:val="clear" w:color="auto" w:fill="auto"/>
            <w:noWrap/>
            <w:vAlign w:val="center"/>
          </w:tcPr>
          <w:p w14:paraId="12E063D2" w14:textId="16B579DD"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456218F3" w14:textId="3BA727FA" w:rsidR="00E67F3C" w:rsidRPr="001811F4" w:rsidRDefault="00E67F3C" w:rsidP="00E67F3C">
            <w:pPr>
              <w:ind w:left="400" w:hanging="400"/>
              <w:jc w:val="center"/>
              <w:rPr>
                <w:rFonts w:asciiTheme="minorHAnsi" w:hAnsiTheme="minorHAnsi"/>
                <w:sz w:val="16"/>
                <w:szCs w:val="16"/>
              </w:rPr>
            </w:pPr>
          </w:p>
        </w:tc>
        <w:tc>
          <w:tcPr>
            <w:tcW w:w="951" w:type="dxa"/>
          </w:tcPr>
          <w:p w14:paraId="21843CF0" w14:textId="77777777" w:rsidR="00E67F3C" w:rsidRDefault="00E67F3C" w:rsidP="00E67F3C">
            <w:pPr>
              <w:ind w:left="400" w:hanging="400"/>
              <w:jc w:val="center"/>
              <w:rPr>
                <w:rFonts w:asciiTheme="minorHAnsi" w:hAnsiTheme="minorHAnsi"/>
                <w:sz w:val="16"/>
                <w:szCs w:val="16"/>
              </w:rPr>
            </w:pPr>
          </w:p>
        </w:tc>
        <w:tc>
          <w:tcPr>
            <w:tcW w:w="486" w:type="dxa"/>
          </w:tcPr>
          <w:p w14:paraId="5F63FBD1" w14:textId="13F7B916"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19C05D17" w14:textId="7772D8A7"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300.00</w:t>
            </w:r>
          </w:p>
        </w:tc>
        <w:tc>
          <w:tcPr>
            <w:tcW w:w="875" w:type="dxa"/>
            <w:shd w:val="clear" w:color="auto" w:fill="auto"/>
            <w:noWrap/>
            <w:vAlign w:val="center"/>
          </w:tcPr>
          <w:p w14:paraId="03BFFEDF" w14:textId="725E7F1E"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336.50</w:t>
            </w:r>
          </w:p>
        </w:tc>
        <w:tc>
          <w:tcPr>
            <w:tcW w:w="679" w:type="dxa"/>
            <w:shd w:val="clear" w:color="auto" w:fill="auto"/>
            <w:vAlign w:val="center"/>
          </w:tcPr>
          <w:p w14:paraId="77A1575F" w14:textId="26C468F5"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36.50</w:t>
            </w:r>
          </w:p>
        </w:tc>
        <w:tc>
          <w:tcPr>
            <w:tcW w:w="799" w:type="dxa"/>
            <w:noWrap/>
          </w:tcPr>
          <w:p w14:paraId="03A1D7B8" w14:textId="457E9555"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0.62</w:t>
            </w:r>
          </w:p>
        </w:tc>
        <w:tc>
          <w:tcPr>
            <w:tcW w:w="960" w:type="dxa"/>
            <w:noWrap/>
          </w:tcPr>
          <w:p w14:paraId="72DD5939" w14:textId="3EAF6D0A"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0.62</w:t>
            </w:r>
          </w:p>
        </w:tc>
        <w:tc>
          <w:tcPr>
            <w:tcW w:w="900" w:type="dxa"/>
            <w:shd w:val="clear" w:color="auto" w:fill="auto"/>
            <w:noWrap/>
            <w:vAlign w:val="center"/>
          </w:tcPr>
          <w:p w14:paraId="30B4E66E" w14:textId="44562387"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4.4</w:t>
            </w:r>
          </w:p>
        </w:tc>
        <w:tc>
          <w:tcPr>
            <w:tcW w:w="990" w:type="dxa"/>
            <w:shd w:val="clear" w:color="auto" w:fill="auto"/>
            <w:noWrap/>
            <w:vAlign w:val="center"/>
          </w:tcPr>
          <w:p w14:paraId="26F8D437" w14:textId="7751C87E"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0.05</w:t>
            </w:r>
          </w:p>
        </w:tc>
      </w:tr>
      <w:tr w:rsidR="00E67F3C" w:rsidRPr="001811F4" w14:paraId="4D6902A7" w14:textId="77777777" w:rsidTr="00E67F3C">
        <w:trPr>
          <w:trHeight w:val="170"/>
        </w:trPr>
        <w:tc>
          <w:tcPr>
            <w:tcW w:w="985" w:type="dxa"/>
            <w:shd w:val="clear" w:color="auto" w:fill="auto"/>
            <w:noWrap/>
            <w:vAlign w:val="center"/>
          </w:tcPr>
          <w:p w14:paraId="0D2AB894"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3AF7AC6E"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6BFB14BC" w14:textId="77777777" w:rsidR="00E67F3C" w:rsidRDefault="00E67F3C" w:rsidP="00E67F3C">
            <w:pPr>
              <w:ind w:left="400" w:hanging="400"/>
              <w:jc w:val="center"/>
              <w:rPr>
                <w:rFonts w:asciiTheme="minorHAnsi" w:hAnsiTheme="minorHAnsi"/>
                <w:sz w:val="16"/>
                <w:szCs w:val="16"/>
              </w:rPr>
            </w:pPr>
          </w:p>
        </w:tc>
        <w:tc>
          <w:tcPr>
            <w:tcW w:w="486" w:type="dxa"/>
          </w:tcPr>
          <w:p w14:paraId="4A9EC74F" w14:textId="692282A6"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8510940" w14:textId="0EA6D957"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318.00</w:t>
            </w:r>
          </w:p>
        </w:tc>
        <w:tc>
          <w:tcPr>
            <w:tcW w:w="875" w:type="dxa"/>
            <w:shd w:val="clear" w:color="auto" w:fill="auto"/>
            <w:noWrap/>
            <w:vAlign w:val="center"/>
          </w:tcPr>
          <w:p w14:paraId="67DCB723" w14:textId="2C854E2A"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330.00</w:t>
            </w:r>
          </w:p>
        </w:tc>
        <w:tc>
          <w:tcPr>
            <w:tcW w:w="679" w:type="dxa"/>
            <w:shd w:val="clear" w:color="auto" w:fill="auto"/>
            <w:vAlign w:val="center"/>
          </w:tcPr>
          <w:p w14:paraId="196AA038" w14:textId="7DF26862"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12.00</w:t>
            </w:r>
          </w:p>
        </w:tc>
        <w:tc>
          <w:tcPr>
            <w:tcW w:w="799" w:type="dxa"/>
            <w:noWrap/>
          </w:tcPr>
          <w:p w14:paraId="2A914A67" w14:textId="4965A167"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1.27</w:t>
            </w:r>
          </w:p>
        </w:tc>
        <w:tc>
          <w:tcPr>
            <w:tcW w:w="960" w:type="dxa"/>
            <w:noWrap/>
          </w:tcPr>
          <w:p w14:paraId="22E024E4" w14:textId="606E0DBA"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1.27</w:t>
            </w:r>
          </w:p>
        </w:tc>
        <w:tc>
          <w:tcPr>
            <w:tcW w:w="900" w:type="dxa"/>
            <w:shd w:val="clear" w:color="auto" w:fill="auto"/>
            <w:noWrap/>
            <w:vAlign w:val="center"/>
          </w:tcPr>
          <w:p w14:paraId="0BF3FFA5" w14:textId="0DD5C083"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3.8</w:t>
            </w:r>
          </w:p>
        </w:tc>
        <w:tc>
          <w:tcPr>
            <w:tcW w:w="990" w:type="dxa"/>
            <w:shd w:val="clear" w:color="auto" w:fill="auto"/>
            <w:noWrap/>
            <w:vAlign w:val="center"/>
          </w:tcPr>
          <w:p w14:paraId="2AA314FD" w14:textId="39AB73D5"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0.07</w:t>
            </w:r>
          </w:p>
        </w:tc>
      </w:tr>
      <w:tr w:rsidR="00E67F3C" w:rsidRPr="001811F4" w14:paraId="2A066FE6" w14:textId="77777777" w:rsidTr="00E67F3C">
        <w:trPr>
          <w:trHeight w:val="170"/>
        </w:trPr>
        <w:tc>
          <w:tcPr>
            <w:tcW w:w="985" w:type="dxa"/>
            <w:shd w:val="clear" w:color="auto" w:fill="auto"/>
            <w:noWrap/>
            <w:vAlign w:val="center"/>
          </w:tcPr>
          <w:p w14:paraId="5097AB37"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6590420F"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265E7D71" w14:textId="77777777" w:rsidR="00E67F3C" w:rsidRDefault="00E67F3C" w:rsidP="00E67F3C">
            <w:pPr>
              <w:ind w:left="400" w:hanging="400"/>
              <w:rPr>
                <w:rFonts w:asciiTheme="minorHAnsi" w:hAnsiTheme="minorHAnsi"/>
                <w:sz w:val="16"/>
                <w:szCs w:val="16"/>
              </w:rPr>
            </w:pPr>
          </w:p>
        </w:tc>
        <w:tc>
          <w:tcPr>
            <w:tcW w:w="486" w:type="dxa"/>
          </w:tcPr>
          <w:p w14:paraId="6A43148F" w14:textId="1A5768DC" w:rsidR="00E67F3C" w:rsidRDefault="00E67F3C" w:rsidP="00E67F3C">
            <w:pPr>
              <w:ind w:left="400" w:hanging="400"/>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A78AD5C" w14:textId="5597018D"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327.18</w:t>
            </w:r>
          </w:p>
        </w:tc>
        <w:tc>
          <w:tcPr>
            <w:tcW w:w="875" w:type="dxa"/>
            <w:shd w:val="clear" w:color="auto" w:fill="auto"/>
            <w:noWrap/>
            <w:vAlign w:val="center"/>
          </w:tcPr>
          <w:p w14:paraId="729F5C1D" w14:textId="55164B10"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330.00</w:t>
            </w:r>
          </w:p>
        </w:tc>
        <w:tc>
          <w:tcPr>
            <w:tcW w:w="679" w:type="dxa"/>
            <w:shd w:val="clear" w:color="auto" w:fill="auto"/>
            <w:vAlign w:val="center"/>
          </w:tcPr>
          <w:p w14:paraId="669DBF7E" w14:textId="677EA7E4"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2.82</w:t>
            </w:r>
          </w:p>
        </w:tc>
        <w:tc>
          <w:tcPr>
            <w:tcW w:w="799" w:type="dxa"/>
            <w:noWrap/>
          </w:tcPr>
          <w:p w14:paraId="4CC82176" w14:textId="67F5857E"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2.29</w:t>
            </w:r>
          </w:p>
        </w:tc>
        <w:tc>
          <w:tcPr>
            <w:tcW w:w="960" w:type="dxa"/>
            <w:noWrap/>
          </w:tcPr>
          <w:p w14:paraId="34B879CB" w14:textId="45226D31"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2.29</w:t>
            </w:r>
          </w:p>
        </w:tc>
        <w:tc>
          <w:tcPr>
            <w:tcW w:w="900" w:type="dxa"/>
            <w:shd w:val="clear" w:color="auto" w:fill="auto"/>
            <w:noWrap/>
            <w:vAlign w:val="center"/>
          </w:tcPr>
          <w:p w14:paraId="242536FE" w14:textId="0DD2FEB4"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5.6</w:t>
            </w:r>
          </w:p>
        </w:tc>
        <w:tc>
          <w:tcPr>
            <w:tcW w:w="990" w:type="dxa"/>
            <w:shd w:val="clear" w:color="auto" w:fill="auto"/>
            <w:noWrap/>
            <w:vAlign w:val="center"/>
          </w:tcPr>
          <w:p w14:paraId="42BB645F" w14:textId="2C039D7E" w:rsidR="00E67F3C" w:rsidRPr="001811F4" w:rsidRDefault="00C945F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0.07</w:t>
            </w:r>
          </w:p>
        </w:tc>
      </w:tr>
      <w:tr w:rsidR="00E67F3C" w:rsidRPr="001811F4" w14:paraId="23E8D5C6" w14:textId="77777777" w:rsidTr="00E67F3C">
        <w:trPr>
          <w:trHeight w:val="170"/>
        </w:trPr>
        <w:tc>
          <w:tcPr>
            <w:tcW w:w="985" w:type="dxa"/>
            <w:shd w:val="clear" w:color="auto" w:fill="auto"/>
            <w:noWrap/>
            <w:vAlign w:val="center"/>
          </w:tcPr>
          <w:p w14:paraId="53FF86CC" w14:textId="48A98F51"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P17-1342</w:t>
            </w:r>
          </w:p>
        </w:tc>
        <w:tc>
          <w:tcPr>
            <w:tcW w:w="1169" w:type="dxa"/>
          </w:tcPr>
          <w:p w14:paraId="0CE31B73" w14:textId="07A0ED9D"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Ben Subzone</w:t>
            </w:r>
          </w:p>
        </w:tc>
        <w:tc>
          <w:tcPr>
            <w:tcW w:w="951" w:type="dxa"/>
          </w:tcPr>
          <w:p w14:paraId="0124E350" w14:textId="743762D1"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Hit Adit</w:t>
            </w:r>
          </w:p>
        </w:tc>
        <w:tc>
          <w:tcPr>
            <w:tcW w:w="486" w:type="dxa"/>
          </w:tcPr>
          <w:p w14:paraId="7FA0CE5C" w14:textId="11FF1066"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5719997B" w14:textId="3AE632B1"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226.30</w:t>
            </w:r>
          </w:p>
        </w:tc>
        <w:tc>
          <w:tcPr>
            <w:tcW w:w="875" w:type="dxa"/>
            <w:shd w:val="clear" w:color="auto" w:fill="auto"/>
            <w:noWrap/>
            <w:vAlign w:val="center"/>
          </w:tcPr>
          <w:p w14:paraId="0C21D97B" w14:textId="6D8BC98E"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230.97</w:t>
            </w:r>
          </w:p>
        </w:tc>
        <w:tc>
          <w:tcPr>
            <w:tcW w:w="679" w:type="dxa"/>
            <w:shd w:val="clear" w:color="auto" w:fill="auto"/>
            <w:vAlign w:val="center"/>
          </w:tcPr>
          <w:p w14:paraId="09A0F657" w14:textId="29E4AB2D"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4.67</w:t>
            </w:r>
          </w:p>
        </w:tc>
        <w:tc>
          <w:tcPr>
            <w:tcW w:w="799" w:type="dxa"/>
            <w:noWrap/>
          </w:tcPr>
          <w:p w14:paraId="7F1712FC" w14:textId="4838902E"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5.87</w:t>
            </w:r>
          </w:p>
        </w:tc>
        <w:tc>
          <w:tcPr>
            <w:tcW w:w="960" w:type="dxa"/>
            <w:noWrap/>
          </w:tcPr>
          <w:p w14:paraId="33405445" w14:textId="4D8EAC81"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5.87</w:t>
            </w:r>
          </w:p>
        </w:tc>
        <w:tc>
          <w:tcPr>
            <w:tcW w:w="900" w:type="dxa"/>
            <w:shd w:val="clear" w:color="auto" w:fill="auto"/>
            <w:noWrap/>
            <w:vAlign w:val="center"/>
          </w:tcPr>
          <w:p w14:paraId="45EDA552" w14:textId="3C40DB78"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7.4</w:t>
            </w:r>
          </w:p>
        </w:tc>
        <w:tc>
          <w:tcPr>
            <w:tcW w:w="990" w:type="dxa"/>
            <w:shd w:val="clear" w:color="auto" w:fill="auto"/>
            <w:noWrap/>
            <w:vAlign w:val="center"/>
          </w:tcPr>
          <w:p w14:paraId="48EC14DA" w14:textId="5425DF06" w:rsidR="00E67F3C" w:rsidRPr="001811F4" w:rsidRDefault="00DF38D1"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2.02</w:t>
            </w:r>
          </w:p>
        </w:tc>
      </w:tr>
      <w:tr w:rsidR="00E67F3C" w:rsidRPr="001811F4" w14:paraId="6225E67A" w14:textId="77777777" w:rsidTr="00E67F3C">
        <w:trPr>
          <w:trHeight w:val="170"/>
        </w:trPr>
        <w:tc>
          <w:tcPr>
            <w:tcW w:w="985" w:type="dxa"/>
            <w:shd w:val="clear" w:color="auto" w:fill="auto"/>
            <w:noWrap/>
            <w:vAlign w:val="center"/>
          </w:tcPr>
          <w:p w14:paraId="365DD9F5"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497F5B5A"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1BCF4A6C"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35E0733F" w14:textId="6B90D9BC"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EB212C5" w14:textId="7924501C"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227.80</w:t>
            </w:r>
          </w:p>
        </w:tc>
        <w:tc>
          <w:tcPr>
            <w:tcW w:w="875" w:type="dxa"/>
            <w:shd w:val="clear" w:color="auto" w:fill="auto"/>
            <w:noWrap/>
            <w:vAlign w:val="center"/>
          </w:tcPr>
          <w:p w14:paraId="10871C6F" w14:textId="773BB9CF"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228.80</w:t>
            </w:r>
          </w:p>
        </w:tc>
        <w:tc>
          <w:tcPr>
            <w:tcW w:w="679" w:type="dxa"/>
            <w:shd w:val="clear" w:color="auto" w:fill="auto"/>
            <w:vAlign w:val="center"/>
          </w:tcPr>
          <w:p w14:paraId="2A5A9462" w14:textId="26D8B9A7"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1.00</w:t>
            </w:r>
          </w:p>
        </w:tc>
        <w:tc>
          <w:tcPr>
            <w:tcW w:w="799" w:type="dxa"/>
            <w:noWrap/>
          </w:tcPr>
          <w:p w14:paraId="6FFB4712" w14:textId="57817BF0"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20.20</w:t>
            </w:r>
          </w:p>
        </w:tc>
        <w:tc>
          <w:tcPr>
            <w:tcW w:w="960" w:type="dxa"/>
            <w:noWrap/>
          </w:tcPr>
          <w:p w14:paraId="15E264B8" w14:textId="793536B6"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20.20</w:t>
            </w:r>
          </w:p>
        </w:tc>
        <w:tc>
          <w:tcPr>
            <w:tcW w:w="900" w:type="dxa"/>
            <w:shd w:val="clear" w:color="auto" w:fill="auto"/>
            <w:noWrap/>
            <w:vAlign w:val="center"/>
          </w:tcPr>
          <w:p w14:paraId="293E9EF7" w14:textId="294B4A5D"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19.20</w:t>
            </w:r>
          </w:p>
        </w:tc>
        <w:tc>
          <w:tcPr>
            <w:tcW w:w="990" w:type="dxa"/>
            <w:shd w:val="clear" w:color="auto" w:fill="auto"/>
            <w:noWrap/>
            <w:vAlign w:val="center"/>
          </w:tcPr>
          <w:p w14:paraId="62654571" w14:textId="68DCFE79" w:rsidR="00E67F3C" w:rsidRPr="001811F4" w:rsidRDefault="00DF38D1"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7.27</w:t>
            </w:r>
          </w:p>
        </w:tc>
      </w:tr>
      <w:tr w:rsidR="00E67F3C" w:rsidRPr="001811F4" w14:paraId="6A761A58" w14:textId="77777777" w:rsidTr="00E67F3C">
        <w:trPr>
          <w:trHeight w:val="170"/>
        </w:trPr>
        <w:tc>
          <w:tcPr>
            <w:tcW w:w="985" w:type="dxa"/>
            <w:shd w:val="clear" w:color="auto" w:fill="auto"/>
            <w:noWrap/>
            <w:vAlign w:val="center"/>
          </w:tcPr>
          <w:p w14:paraId="6307BBC5" w14:textId="683219D8"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P17-1347</w:t>
            </w:r>
          </w:p>
        </w:tc>
        <w:tc>
          <w:tcPr>
            <w:tcW w:w="1169" w:type="dxa"/>
          </w:tcPr>
          <w:p w14:paraId="3ABB7286" w14:textId="19E57454"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Ben Subzone</w:t>
            </w:r>
          </w:p>
        </w:tc>
        <w:tc>
          <w:tcPr>
            <w:tcW w:w="951" w:type="dxa"/>
          </w:tcPr>
          <w:p w14:paraId="53674DDB"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44253F1E" w14:textId="7A66C382"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63F343D4" w14:textId="48AE43FD"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229.87</w:t>
            </w:r>
          </w:p>
        </w:tc>
        <w:tc>
          <w:tcPr>
            <w:tcW w:w="875" w:type="dxa"/>
            <w:shd w:val="clear" w:color="auto" w:fill="auto"/>
            <w:noWrap/>
            <w:vAlign w:val="center"/>
          </w:tcPr>
          <w:p w14:paraId="067E055E" w14:textId="4E7F3614"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245.87</w:t>
            </w:r>
          </w:p>
        </w:tc>
        <w:tc>
          <w:tcPr>
            <w:tcW w:w="679" w:type="dxa"/>
            <w:shd w:val="clear" w:color="auto" w:fill="auto"/>
            <w:vAlign w:val="center"/>
          </w:tcPr>
          <w:p w14:paraId="2BA0A976" w14:textId="1100DA87"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16.00</w:t>
            </w:r>
          </w:p>
        </w:tc>
        <w:tc>
          <w:tcPr>
            <w:tcW w:w="799" w:type="dxa"/>
            <w:noWrap/>
          </w:tcPr>
          <w:p w14:paraId="4D91E431" w14:textId="2B5804FB"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1.91</w:t>
            </w:r>
          </w:p>
        </w:tc>
        <w:tc>
          <w:tcPr>
            <w:tcW w:w="960" w:type="dxa"/>
            <w:noWrap/>
          </w:tcPr>
          <w:p w14:paraId="70EBFAD9" w14:textId="5F5156E0"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1.91</w:t>
            </w:r>
          </w:p>
        </w:tc>
        <w:tc>
          <w:tcPr>
            <w:tcW w:w="900" w:type="dxa"/>
            <w:shd w:val="clear" w:color="auto" w:fill="auto"/>
            <w:noWrap/>
            <w:vAlign w:val="center"/>
          </w:tcPr>
          <w:p w14:paraId="280348E0" w14:textId="029027BE"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20.3</w:t>
            </w:r>
          </w:p>
        </w:tc>
        <w:tc>
          <w:tcPr>
            <w:tcW w:w="990" w:type="dxa"/>
            <w:shd w:val="clear" w:color="auto" w:fill="auto"/>
            <w:noWrap/>
            <w:vAlign w:val="center"/>
          </w:tcPr>
          <w:p w14:paraId="210F7E89" w14:textId="037C3136" w:rsidR="00E67F3C" w:rsidRPr="001811F4" w:rsidRDefault="00DF38D1"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0.24</w:t>
            </w:r>
          </w:p>
        </w:tc>
      </w:tr>
      <w:tr w:rsidR="00E67F3C" w:rsidRPr="001811F4" w14:paraId="5C2E5728" w14:textId="77777777" w:rsidTr="00E67F3C">
        <w:trPr>
          <w:trHeight w:val="170"/>
        </w:trPr>
        <w:tc>
          <w:tcPr>
            <w:tcW w:w="985" w:type="dxa"/>
            <w:shd w:val="clear" w:color="auto" w:fill="auto"/>
            <w:noWrap/>
            <w:vAlign w:val="center"/>
          </w:tcPr>
          <w:p w14:paraId="4FDD943C"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028C9BB7"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791FFFA6"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673E6DC1" w14:textId="6044A404"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10580BF" w14:textId="78B9010A"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238.28</w:t>
            </w:r>
          </w:p>
        </w:tc>
        <w:tc>
          <w:tcPr>
            <w:tcW w:w="875" w:type="dxa"/>
            <w:shd w:val="clear" w:color="auto" w:fill="auto"/>
            <w:noWrap/>
            <w:vAlign w:val="center"/>
          </w:tcPr>
          <w:p w14:paraId="2B2904FE" w14:textId="15616DA0"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240.20</w:t>
            </w:r>
          </w:p>
        </w:tc>
        <w:tc>
          <w:tcPr>
            <w:tcW w:w="679" w:type="dxa"/>
          </w:tcPr>
          <w:p w14:paraId="5FB14370" w14:textId="70C5B43D"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1.92</w:t>
            </w:r>
          </w:p>
        </w:tc>
        <w:tc>
          <w:tcPr>
            <w:tcW w:w="799" w:type="dxa"/>
            <w:shd w:val="clear" w:color="auto" w:fill="auto"/>
            <w:noWrap/>
            <w:vAlign w:val="center"/>
          </w:tcPr>
          <w:p w14:paraId="2E74FE40" w14:textId="60F62CA9"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13.35</w:t>
            </w:r>
          </w:p>
        </w:tc>
        <w:tc>
          <w:tcPr>
            <w:tcW w:w="960" w:type="dxa"/>
            <w:shd w:val="clear" w:color="auto" w:fill="auto"/>
            <w:noWrap/>
            <w:vAlign w:val="center"/>
          </w:tcPr>
          <w:p w14:paraId="594A9991" w14:textId="2532F0BB"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13.35</w:t>
            </w:r>
          </w:p>
        </w:tc>
        <w:tc>
          <w:tcPr>
            <w:tcW w:w="900" w:type="dxa"/>
            <w:shd w:val="clear" w:color="auto" w:fill="auto"/>
            <w:noWrap/>
            <w:vAlign w:val="center"/>
          </w:tcPr>
          <w:p w14:paraId="1DF231FC" w14:textId="5A14A8C2"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97.6</w:t>
            </w:r>
          </w:p>
        </w:tc>
        <w:tc>
          <w:tcPr>
            <w:tcW w:w="990" w:type="dxa"/>
            <w:shd w:val="clear" w:color="auto" w:fill="auto"/>
            <w:noWrap/>
            <w:vAlign w:val="center"/>
          </w:tcPr>
          <w:p w14:paraId="6F745002" w14:textId="7FCB290F" w:rsidR="00E67F3C" w:rsidRPr="001811F4" w:rsidRDefault="00DF38D1"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1.64</w:t>
            </w:r>
          </w:p>
        </w:tc>
      </w:tr>
      <w:tr w:rsidR="00E67F3C" w:rsidRPr="001811F4" w14:paraId="24704E62" w14:textId="77777777" w:rsidTr="00E67F3C">
        <w:trPr>
          <w:trHeight w:val="170"/>
        </w:trPr>
        <w:tc>
          <w:tcPr>
            <w:tcW w:w="985" w:type="dxa"/>
            <w:shd w:val="clear" w:color="auto" w:fill="auto"/>
            <w:noWrap/>
            <w:vAlign w:val="center"/>
          </w:tcPr>
          <w:p w14:paraId="78D2923D" w14:textId="781F80FA"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41411FE7" w14:textId="62C34449" w:rsidR="00E67F3C" w:rsidRPr="001811F4" w:rsidRDefault="00E67F3C" w:rsidP="00E67F3C">
            <w:pPr>
              <w:ind w:left="400" w:hanging="400"/>
              <w:jc w:val="center"/>
              <w:rPr>
                <w:rFonts w:asciiTheme="minorHAnsi" w:hAnsiTheme="minorHAnsi"/>
                <w:sz w:val="16"/>
                <w:szCs w:val="16"/>
              </w:rPr>
            </w:pPr>
          </w:p>
        </w:tc>
        <w:tc>
          <w:tcPr>
            <w:tcW w:w="951" w:type="dxa"/>
          </w:tcPr>
          <w:p w14:paraId="10DE2B7A"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7A71B090" w14:textId="218AD5E7"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68F87BC" w14:textId="3A549DAF"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238.28</w:t>
            </w:r>
          </w:p>
        </w:tc>
        <w:tc>
          <w:tcPr>
            <w:tcW w:w="875" w:type="dxa"/>
            <w:shd w:val="clear" w:color="auto" w:fill="auto"/>
            <w:noWrap/>
            <w:vAlign w:val="center"/>
          </w:tcPr>
          <w:p w14:paraId="7B572836" w14:textId="7D17DC9F"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239.20</w:t>
            </w:r>
          </w:p>
        </w:tc>
        <w:tc>
          <w:tcPr>
            <w:tcW w:w="679" w:type="dxa"/>
          </w:tcPr>
          <w:p w14:paraId="59AE95A1" w14:textId="4E82736C"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0.92</w:t>
            </w:r>
          </w:p>
        </w:tc>
        <w:tc>
          <w:tcPr>
            <w:tcW w:w="799" w:type="dxa"/>
            <w:shd w:val="clear" w:color="auto" w:fill="auto"/>
            <w:noWrap/>
            <w:vAlign w:val="center"/>
          </w:tcPr>
          <w:p w14:paraId="19AF1EA0" w14:textId="796F0B49"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17.45</w:t>
            </w:r>
          </w:p>
        </w:tc>
        <w:tc>
          <w:tcPr>
            <w:tcW w:w="960" w:type="dxa"/>
            <w:shd w:val="clear" w:color="auto" w:fill="auto"/>
            <w:noWrap/>
            <w:vAlign w:val="center"/>
          </w:tcPr>
          <w:p w14:paraId="6E36B17F" w14:textId="09FFBC09"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17.45</w:t>
            </w:r>
          </w:p>
        </w:tc>
        <w:tc>
          <w:tcPr>
            <w:tcW w:w="900" w:type="dxa"/>
            <w:shd w:val="clear" w:color="auto" w:fill="auto"/>
            <w:noWrap/>
            <w:vAlign w:val="center"/>
          </w:tcPr>
          <w:p w14:paraId="43443904" w14:textId="77E27A73"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120.0</w:t>
            </w:r>
          </w:p>
        </w:tc>
        <w:tc>
          <w:tcPr>
            <w:tcW w:w="990" w:type="dxa"/>
            <w:shd w:val="clear" w:color="auto" w:fill="auto"/>
            <w:noWrap/>
            <w:vAlign w:val="center"/>
          </w:tcPr>
          <w:p w14:paraId="2B4C2D3D" w14:textId="0E78AB4E" w:rsidR="00E67F3C" w:rsidRPr="001811F4" w:rsidRDefault="00DF38D1"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2.11</w:t>
            </w:r>
          </w:p>
        </w:tc>
      </w:tr>
      <w:tr w:rsidR="00E67F3C" w:rsidRPr="001811F4" w14:paraId="239A61C6" w14:textId="77777777" w:rsidTr="00E67F3C">
        <w:trPr>
          <w:trHeight w:val="170"/>
        </w:trPr>
        <w:tc>
          <w:tcPr>
            <w:tcW w:w="985" w:type="dxa"/>
            <w:shd w:val="clear" w:color="auto" w:fill="auto"/>
            <w:noWrap/>
            <w:vAlign w:val="center"/>
          </w:tcPr>
          <w:p w14:paraId="037BDB8C"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41A24A73"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6A2A9B44"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0A0EE749" w14:textId="06ED98D1"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78CB9643" w14:textId="3F54C3A9"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254.00</w:t>
            </w:r>
          </w:p>
        </w:tc>
        <w:tc>
          <w:tcPr>
            <w:tcW w:w="875" w:type="dxa"/>
            <w:shd w:val="clear" w:color="auto" w:fill="auto"/>
            <w:noWrap/>
            <w:vAlign w:val="center"/>
          </w:tcPr>
          <w:p w14:paraId="355071C4" w14:textId="7027D446"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280.33</w:t>
            </w:r>
          </w:p>
        </w:tc>
        <w:tc>
          <w:tcPr>
            <w:tcW w:w="679" w:type="dxa"/>
          </w:tcPr>
          <w:p w14:paraId="6A29358E" w14:textId="3D3708D5"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26.83</w:t>
            </w:r>
          </w:p>
        </w:tc>
        <w:tc>
          <w:tcPr>
            <w:tcW w:w="799" w:type="dxa"/>
            <w:shd w:val="clear" w:color="auto" w:fill="auto"/>
            <w:noWrap/>
            <w:vAlign w:val="center"/>
          </w:tcPr>
          <w:p w14:paraId="49F8821F" w14:textId="5D11F248"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0.44</w:t>
            </w:r>
          </w:p>
        </w:tc>
        <w:tc>
          <w:tcPr>
            <w:tcW w:w="960" w:type="dxa"/>
            <w:shd w:val="clear" w:color="auto" w:fill="auto"/>
            <w:noWrap/>
            <w:vAlign w:val="center"/>
          </w:tcPr>
          <w:p w14:paraId="5DA4AA90" w14:textId="4EEE05E3"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0.44</w:t>
            </w:r>
          </w:p>
        </w:tc>
        <w:tc>
          <w:tcPr>
            <w:tcW w:w="900" w:type="dxa"/>
            <w:shd w:val="clear" w:color="auto" w:fill="auto"/>
            <w:noWrap/>
            <w:vAlign w:val="center"/>
          </w:tcPr>
          <w:p w14:paraId="11304536" w14:textId="2B2049D1"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9.1</w:t>
            </w:r>
          </w:p>
        </w:tc>
        <w:tc>
          <w:tcPr>
            <w:tcW w:w="990" w:type="dxa"/>
            <w:shd w:val="clear" w:color="auto" w:fill="auto"/>
            <w:noWrap/>
            <w:vAlign w:val="center"/>
          </w:tcPr>
          <w:p w14:paraId="03DBD581" w14:textId="59F53F86" w:rsidR="00E67F3C" w:rsidRPr="001811F4" w:rsidRDefault="00DF38D1"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0.21</w:t>
            </w:r>
          </w:p>
        </w:tc>
      </w:tr>
      <w:tr w:rsidR="00E67F3C" w:rsidRPr="001811F4" w14:paraId="391BBCE2" w14:textId="77777777" w:rsidTr="00E67F3C">
        <w:trPr>
          <w:trHeight w:val="170"/>
        </w:trPr>
        <w:tc>
          <w:tcPr>
            <w:tcW w:w="985" w:type="dxa"/>
            <w:shd w:val="clear" w:color="auto" w:fill="auto"/>
            <w:noWrap/>
            <w:vAlign w:val="center"/>
          </w:tcPr>
          <w:p w14:paraId="74A5AD56"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12F7B63B"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586DDB27"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44169DD2" w14:textId="215E76E9"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2B15775" w14:textId="5F600F81"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269.00</w:t>
            </w:r>
          </w:p>
        </w:tc>
        <w:tc>
          <w:tcPr>
            <w:tcW w:w="875" w:type="dxa"/>
            <w:shd w:val="clear" w:color="auto" w:fill="auto"/>
            <w:noWrap/>
            <w:vAlign w:val="center"/>
          </w:tcPr>
          <w:p w14:paraId="5874F8FF" w14:textId="613A6702" w:rsidR="00E67F3C" w:rsidRPr="001811F4" w:rsidRDefault="00D7335E" w:rsidP="00E67F3C">
            <w:pPr>
              <w:ind w:left="400" w:hanging="400"/>
              <w:jc w:val="center"/>
              <w:rPr>
                <w:rFonts w:asciiTheme="minorHAnsi" w:hAnsiTheme="minorHAnsi"/>
                <w:sz w:val="16"/>
                <w:szCs w:val="16"/>
              </w:rPr>
            </w:pPr>
            <w:r>
              <w:rPr>
                <w:rFonts w:asciiTheme="minorHAnsi" w:hAnsiTheme="minorHAnsi"/>
                <w:sz w:val="16"/>
                <w:szCs w:val="16"/>
              </w:rPr>
              <w:t>277.50</w:t>
            </w:r>
          </w:p>
        </w:tc>
        <w:tc>
          <w:tcPr>
            <w:tcW w:w="679" w:type="dxa"/>
          </w:tcPr>
          <w:p w14:paraId="1A813225" w14:textId="7B255C0D"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8.50</w:t>
            </w:r>
          </w:p>
        </w:tc>
        <w:tc>
          <w:tcPr>
            <w:tcW w:w="799" w:type="dxa"/>
            <w:shd w:val="clear" w:color="auto" w:fill="auto"/>
            <w:noWrap/>
            <w:vAlign w:val="center"/>
          </w:tcPr>
          <w:p w14:paraId="696D714F" w14:textId="071DD6BC"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0.84</w:t>
            </w:r>
          </w:p>
        </w:tc>
        <w:tc>
          <w:tcPr>
            <w:tcW w:w="960" w:type="dxa"/>
            <w:shd w:val="clear" w:color="auto" w:fill="auto"/>
            <w:noWrap/>
            <w:vAlign w:val="center"/>
          </w:tcPr>
          <w:p w14:paraId="26A0C28F" w14:textId="0DC80125"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0.84</w:t>
            </w:r>
          </w:p>
        </w:tc>
        <w:tc>
          <w:tcPr>
            <w:tcW w:w="900" w:type="dxa"/>
            <w:shd w:val="clear" w:color="auto" w:fill="auto"/>
            <w:noWrap/>
            <w:vAlign w:val="center"/>
          </w:tcPr>
          <w:p w14:paraId="0054C025" w14:textId="165F20E6"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7.9</w:t>
            </w:r>
          </w:p>
        </w:tc>
        <w:tc>
          <w:tcPr>
            <w:tcW w:w="990" w:type="dxa"/>
            <w:shd w:val="clear" w:color="auto" w:fill="auto"/>
            <w:noWrap/>
            <w:vAlign w:val="center"/>
          </w:tcPr>
          <w:p w14:paraId="4E5BF6E6" w14:textId="0C3F1BF6" w:rsidR="00E67F3C" w:rsidRPr="001811F4" w:rsidRDefault="00DF38D1"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0.14</w:t>
            </w:r>
          </w:p>
        </w:tc>
      </w:tr>
      <w:tr w:rsidR="00E67F3C" w:rsidRPr="001811F4" w14:paraId="5B7CDCF5" w14:textId="77777777" w:rsidTr="00E67F3C">
        <w:trPr>
          <w:trHeight w:val="170"/>
        </w:trPr>
        <w:tc>
          <w:tcPr>
            <w:tcW w:w="985" w:type="dxa"/>
            <w:shd w:val="clear" w:color="auto" w:fill="auto"/>
            <w:noWrap/>
            <w:vAlign w:val="center"/>
          </w:tcPr>
          <w:p w14:paraId="7829FE78" w14:textId="441232F2"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P17-1357</w:t>
            </w:r>
          </w:p>
        </w:tc>
        <w:tc>
          <w:tcPr>
            <w:tcW w:w="1169" w:type="dxa"/>
          </w:tcPr>
          <w:p w14:paraId="7E142FA9" w14:textId="086F3570"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Ben Subzone</w:t>
            </w:r>
          </w:p>
        </w:tc>
        <w:tc>
          <w:tcPr>
            <w:tcW w:w="951" w:type="dxa"/>
          </w:tcPr>
          <w:p w14:paraId="2425878F"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67756027" w14:textId="097D39F8"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1CF69874" w14:textId="05F28F95" w:rsidR="00E67F3C" w:rsidRPr="001811F4" w:rsidRDefault="00271643" w:rsidP="00E67F3C">
            <w:pPr>
              <w:ind w:left="400" w:hanging="400"/>
              <w:jc w:val="center"/>
              <w:rPr>
                <w:rFonts w:asciiTheme="minorHAnsi" w:hAnsiTheme="minorHAnsi"/>
                <w:sz w:val="16"/>
                <w:szCs w:val="16"/>
              </w:rPr>
            </w:pPr>
            <w:r>
              <w:rPr>
                <w:rFonts w:asciiTheme="minorHAnsi" w:hAnsiTheme="minorHAnsi"/>
                <w:sz w:val="16"/>
                <w:szCs w:val="16"/>
              </w:rPr>
              <w:t>204.50</w:t>
            </w:r>
          </w:p>
        </w:tc>
        <w:tc>
          <w:tcPr>
            <w:tcW w:w="875" w:type="dxa"/>
            <w:shd w:val="clear" w:color="auto" w:fill="auto"/>
            <w:noWrap/>
            <w:vAlign w:val="center"/>
          </w:tcPr>
          <w:p w14:paraId="3B435D47" w14:textId="4283D178"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277.00</w:t>
            </w:r>
          </w:p>
        </w:tc>
        <w:tc>
          <w:tcPr>
            <w:tcW w:w="679" w:type="dxa"/>
          </w:tcPr>
          <w:p w14:paraId="225E3D0B" w14:textId="04E4841A" w:rsidR="00E67F3C" w:rsidRPr="001811F4" w:rsidRDefault="00311E22" w:rsidP="00E67F3C">
            <w:pPr>
              <w:ind w:left="400" w:hanging="400"/>
              <w:jc w:val="center"/>
              <w:rPr>
                <w:rFonts w:asciiTheme="minorHAnsi" w:hAnsiTheme="minorHAnsi"/>
                <w:sz w:val="16"/>
                <w:szCs w:val="16"/>
              </w:rPr>
            </w:pPr>
            <w:r>
              <w:rPr>
                <w:rFonts w:asciiTheme="minorHAnsi" w:hAnsiTheme="minorHAnsi"/>
                <w:sz w:val="16"/>
                <w:szCs w:val="16"/>
              </w:rPr>
              <w:t>72.50</w:t>
            </w:r>
          </w:p>
        </w:tc>
        <w:tc>
          <w:tcPr>
            <w:tcW w:w="799" w:type="dxa"/>
            <w:shd w:val="clear" w:color="auto" w:fill="auto"/>
            <w:noWrap/>
            <w:vAlign w:val="center"/>
          </w:tcPr>
          <w:p w14:paraId="14589715" w14:textId="196B44D2" w:rsidR="00E67F3C" w:rsidRPr="001811F4" w:rsidRDefault="003A53E6" w:rsidP="00E67F3C">
            <w:pPr>
              <w:ind w:left="400" w:hanging="400"/>
              <w:jc w:val="center"/>
              <w:rPr>
                <w:rFonts w:asciiTheme="minorHAnsi" w:hAnsiTheme="minorHAnsi"/>
                <w:sz w:val="16"/>
                <w:szCs w:val="16"/>
              </w:rPr>
            </w:pPr>
            <w:r>
              <w:rPr>
                <w:rFonts w:asciiTheme="minorHAnsi" w:hAnsiTheme="minorHAnsi"/>
                <w:sz w:val="16"/>
                <w:szCs w:val="16"/>
              </w:rPr>
              <w:t>1.35</w:t>
            </w:r>
          </w:p>
        </w:tc>
        <w:tc>
          <w:tcPr>
            <w:tcW w:w="960" w:type="dxa"/>
            <w:shd w:val="clear" w:color="auto" w:fill="auto"/>
            <w:noWrap/>
            <w:vAlign w:val="center"/>
          </w:tcPr>
          <w:p w14:paraId="25A8AA11" w14:textId="397F5B60"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1.35</w:t>
            </w:r>
          </w:p>
        </w:tc>
        <w:tc>
          <w:tcPr>
            <w:tcW w:w="900" w:type="dxa"/>
            <w:shd w:val="clear" w:color="auto" w:fill="auto"/>
            <w:noWrap/>
            <w:vAlign w:val="center"/>
          </w:tcPr>
          <w:p w14:paraId="529112CF" w14:textId="2D4EF488" w:rsidR="00E67F3C" w:rsidRPr="001811F4" w:rsidRDefault="005F13C8"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8.6</w:t>
            </w:r>
          </w:p>
        </w:tc>
        <w:tc>
          <w:tcPr>
            <w:tcW w:w="990" w:type="dxa"/>
            <w:shd w:val="clear" w:color="auto" w:fill="auto"/>
            <w:noWrap/>
            <w:vAlign w:val="center"/>
          </w:tcPr>
          <w:p w14:paraId="228B77BA" w14:textId="446C4880" w:rsidR="00E67F3C" w:rsidRPr="001811F4" w:rsidRDefault="00DF38D1"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0.55</w:t>
            </w:r>
          </w:p>
        </w:tc>
      </w:tr>
      <w:tr w:rsidR="00E67F3C" w:rsidRPr="001811F4" w14:paraId="36926225" w14:textId="77777777" w:rsidTr="00E67F3C">
        <w:trPr>
          <w:trHeight w:val="170"/>
        </w:trPr>
        <w:tc>
          <w:tcPr>
            <w:tcW w:w="985" w:type="dxa"/>
            <w:shd w:val="clear" w:color="auto" w:fill="auto"/>
            <w:noWrap/>
            <w:vAlign w:val="center"/>
          </w:tcPr>
          <w:p w14:paraId="60357A4B"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7EA18089"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57099D94"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14CCFA30" w14:textId="5274CE07"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6A6C501" w14:textId="2F4A44A8"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205.70</w:t>
            </w:r>
          </w:p>
        </w:tc>
        <w:tc>
          <w:tcPr>
            <w:tcW w:w="875" w:type="dxa"/>
            <w:shd w:val="clear" w:color="auto" w:fill="auto"/>
            <w:noWrap/>
            <w:vAlign w:val="center"/>
          </w:tcPr>
          <w:p w14:paraId="16E0685F" w14:textId="31F5793E"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233.50</w:t>
            </w:r>
          </w:p>
        </w:tc>
        <w:tc>
          <w:tcPr>
            <w:tcW w:w="679" w:type="dxa"/>
          </w:tcPr>
          <w:p w14:paraId="3A10B00C" w14:textId="6B790F50"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27.80</w:t>
            </w:r>
          </w:p>
        </w:tc>
        <w:tc>
          <w:tcPr>
            <w:tcW w:w="799" w:type="dxa"/>
            <w:shd w:val="clear" w:color="auto" w:fill="auto"/>
            <w:noWrap/>
            <w:vAlign w:val="center"/>
          </w:tcPr>
          <w:p w14:paraId="2D3E844B" w14:textId="5687393C"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3.07</w:t>
            </w:r>
          </w:p>
        </w:tc>
        <w:tc>
          <w:tcPr>
            <w:tcW w:w="960" w:type="dxa"/>
            <w:shd w:val="clear" w:color="auto" w:fill="auto"/>
            <w:noWrap/>
            <w:vAlign w:val="center"/>
          </w:tcPr>
          <w:p w14:paraId="5265F31B" w14:textId="37E35C23"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3.07</w:t>
            </w:r>
          </w:p>
        </w:tc>
        <w:tc>
          <w:tcPr>
            <w:tcW w:w="900" w:type="dxa"/>
            <w:shd w:val="clear" w:color="auto" w:fill="auto"/>
            <w:noWrap/>
            <w:vAlign w:val="center"/>
          </w:tcPr>
          <w:p w14:paraId="2C2C460D" w14:textId="49D9D698"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17.6</w:t>
            </w:r>
          </w:p>
        </w:tc>
        <w:tc>
          <w:tcPr>
            <w:tcW w:w="990" w:type="dxa"/>
            <w:shd w:val="clear" w:color="auto" w:fill="auto"/>
            <w:noWrap/>
            <w:vAlign w:val="center"/>
          </w:tcPr>
          <w:p w14:paraId="39882223" w14:textId="1197432F"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1.09</w:t>
            </w:r>
          </w:p>
        </w:tc>
      </w:tr>
      <w:tr w:rsidR="00E67F3C" w:rsidRPr="001811F4" w14:paraId="63309B43" w14:textId="77777777" w:rsidTr="00E67F3C">
        <w:trPr>
          <w:trHeight w:val="170"/>
        </w:trPr>
        <w:tc>
          <w:tcPr>
            <w:tcW w:w="985" w:type="dxa"/>
            <w:shd w:val="clear" w:color="auto" w:fill="auto"/>
            <w:noWrap/>
            <w:vAlign w:val="center"/>
          </w:tcPr>
          <w:p w14:paraId="28CBFF95" w14:textId="1F36B8F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3518BE50" w14:textId="5539A333" w:rsidR="00E67F3C" w:rsidRPr="001811F4" w:rsidRDefault="00E67F3C" w:rsidP="00E67F3C">
            <w:pPr>
              <w:ind w:left="400" w:hanging="400"/>
              <w:jc w:val="center"/>
              <w:rPr>
                <w:rFonts w:asciiTheme="minorHAnsi" w:hAnsiTheme="minorHAnsi"/>
                <w:sz w:val="16"/>
                <w:szCs w:val="16"/>
              </w:rPr>
            </w:pPr>
          </w:p>
        </w:tc>
        <w:tc>
          <w:tcPr>
            <w:tcW w:w="951" w:type="dxa"/>
          </w:tcPr>
          <w:p w14:paraId="3DDE0AA7"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1149CBF9" w14:textId="12768D25"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722B8D1" w14:textId="64FEC315"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205.70</w:t>
            </w:r>
          </w:p>
        </w:tc>
        <w:tc>
          <w:tcPr>
            <w:tcW w:w="875" w:type="dxa"/>
            <w:shd w:val="clear" w:color="auto" w:fill="auto"/>
            <w:noWrap/>
            <w:vAlign w:val="center"/>
          </w:tcPr>
          <w:p w14:paraId="6A190DF4" w14:textId="009222CD"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208.70</w:t>
            </w:r>
          </w:p>
        </w:tc>
        <w:tc>
          <w:tcPr>
            <w:tcW w:w="679" w:type="dxa"/>
          </w:tcPr>
          <w:p w14:paraId="5E393649" w14:textId="2EFEC973"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3.00</w:t>
            </w:r>
          </w:p>
        </w:tc>
        <w:tc>
          <w:tcPr>
            <w:tcW w:w="799" w:type="dxa"/>
            <w:shd w:val="clear" w:color="auto" w:fill="auto"/>
            <w:noWrap/>
            <w:vAlign w:val="center"/>
          </w:tcPr>
          <w:p w14:paraId="53E476E5" w14:textId="36BD370A"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10.07</w:t>
            </w:r>
          </w:p>
        </w:tc>
        <w:tc>
          <w:tcPr>
            <w:tcW w:w="960" w:type="dxa"/>
            <w:shd w:val="clear" w:color="auto" w:fill="auto"/>
            <w:noWrap/>
            <w:vAlign w:val="center"/>
          </w:tcPr>
          <w:p w14:paraId="7EB20A00" w14:textId="41662AC9"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10.07</w:t>
            </w:r>
          </w:p>
        </w:tc>
        <w:tc>
          <w:tcPr>
            <w:tcW w:w="900" w:type="dxa"/>
            <w:shd w:val="clear" w:color="auto" w:fill="auto"/>
            <w:noWrap/>
            <w:vAlign w:val="center"/>
          </w:tcPr>
          <w:p w14:paraId="0F36A7E6" w14:textId="26B69F5C"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23.1</w:t>
            </w:r>
          </w:p>
        </w:tc>
        <w:tc>
          <w:tcPr>
            <w:tcW w:w="990" w:type="dxa"/>
            <w:shd w:val="clear" w:color="auto" w:fill="auto"/>
            <w:noWrap/>
            <w:vAlign w:val="center"/>
          </w:tcPr>
          <w:p w14:paraId="3ED3ECCF" w14:textId="1C3C058E"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1.83</w:t>
            </w:r>
          </w:p>
        </w:tc>
      </w:tr>
      <w:tr w:rsidR="00E67F3C" w:rsidRPr="001811F4" w14:paraId="236BE188" w14:textId="77777777" w:rsidTr="00E67F3C">
        <w:trPr>
          <w:trHeight w:val="170"/>
        </w:trPr>
        <w:tc>
          <w:tcPr>
            <w:tcW w:w="985" w:type="dxa"/>
            <w:shd w:val="clear" w:color="auto" w:fill="auto"/>
            <w:noWrap/>
            <w:vAlign w:val="center"/>
          </w:tcPr>
          <w:p w14:paraId="5AC13FEA"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42BDE766"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0B84A1CD"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0A630368" w14:textId="38042D95"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3866DF9" w14:textId="29B37689"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207.70</w:t>
            </w:r>
          </w:p>
        </w:tc>
        <w:tc>
          <w:tcPr>
            <w:tcW w:w="875" w:type="dxa"/>
            <w:shd w:val="clear" w:color="auto" w:fill="auto"/>
            <w:noWrap/>
            <w:vAlign w:val="center"/>
          </w:tcPr>
          <w:p w14:paraId="27359DFC" w14:textId="51D4E44A"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208.70</w:t>
            </w:r>
          </w:p>
        </w:tc>
        <w:tc>
          <w:tcPr>
            <w:tcW w:w="679" w:type="dxa"/>
          </w:tcPr>
          <w:p w14:paraId="4EFA8CAF" w14:textId="61837121"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7CF401FE" w14:textId="47319317"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18.30</w:t>
            </w:r>
          </w:p>
        </w:tc>
        <w:tc>
          <w:tcPr>
            <w:tcW w:w="960" w:type="dxa"/>
            <w:shd w:val="clear" w:color="auto" w:fill="auto"/>
            <w:noWrap/>
            <w:vAlign w:val="center"/>
          </w:tcPr>
          <w:p w14:paraId="37FD671C" w14:textId="6CE0002C"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18.30</w:t>
            </w:r>
          </w:p>
        </w:tc>
        <w:tc>
          <w:tcPr>
            <w:tcW w:w="900" w:type="dxa"/>
            <w:shd w:val="clear" w:color="auto" w:fill="auto"/>
            <w:noWrap/>
            <w:vAlign w:val="center"/>
          </w:tcPr>
          <w:p w14:paraId="0F695E23" w14:textId="3B6F8FB9"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17.6</w:t>
            </w:r>
          </w:p>
        </w:tc>
        <w:tc>
          <w:tcPr>
            <w:tcW w:w="990" w:type="dxa"/>
            <w:shd w:val="clear" w:color="auto" w:fill="auto"/>
            <w:noWrap/>
            <w:vAlign w:val="center"/>
          </w:tcPr>
          <w:p w14:paraId="584D2AB2" w14:textId="31D28754"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2.93</w:t>
            </w:r>
          </w:p>
        </w:tc>
      </w:tr>
      <w:tr w:rsidR="00E67F3C" w:rsidRPr="001811F4" w14:paraId="3AF6D17C" w14:textId="77777777" w:rsidTr="00E67F3C">
        <w:trPr>
          <w:trHeight w:val="170"/>
        </w:trPr>
        <w:tc>
          <w:tcPr>
            <w:tcW w:w="985" w:type="dxa"/>
            <w:shd w:val="clear" w:color="auto" w:fill="auto"/>
            <w:noWrap/>
            <w:vAlign w:val="center"/>
          </w:tcPr>
          <w:p w14:paraId="7CB7E356"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35995EA4"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02C12DF8"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57D091EB" w14:textId="3DE7B7C3"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also</w:t>
            </w:r>
          </w:p>
        </w:tc>
        <w:tc>
          <w:tcPr>
            <w:tcW w:w="990" w:type="dxa"/>
            <w:shd w:val="clear" w:color="auto" w:fill="auto"/>
            <w:noWrap/>
            <w:vAlign w:val="center"/>
          </w:tcPr>
          <w:p w14:paraId="777AC420" w14:textId="43F48DE8"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230.50</w:t>
            </w:r>
          </w:p>
        </w:tc>
        <w:tc>
          <w:tcPr>
            <w:tcW w:w="875" w:type="dxa"/>
            <w:shd w:val="clear" w:color="auto" w:fill="auto"/>
            <w:noWrap/>
            <w:vAlign w:val="center"/>
          </w:tcPr>
          <w:p w14:paraId="3BC30513" w14:textId="4C92E134"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231.50</w:t>
            </w:r>
          </w:p>
        </w:tc>
        <w:tc>
          <w:tcPr>
            <w:tcW w:w="679" w:type="dxa"/>
          </w:tcPr>
          <w:p w14:paraId="43A670B6" w14:textId="15AC090F"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633EC28B" w14:textId="1708CD08"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10.20</w:t>
            </w:r>
          </w:p>
        </w:tc>
        <w:tc>
          <w:tcPr>
            <w:tcW w:w="960" w:type="dxa"/>
            <w:shd w:val="clear" w:color="auto" w:fill="auto"/>
            <w:noWrap/>
            <w:vAlign w:val="center"/>
          </w:tcPr>
          <w:p w14:paraId="79BA32D2" w14:textId="4076997E"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10.20</w:t>
            </w:r>
          </w:p>
        </w:tc>
        <w:tc>
          <w:tcPr>
            <w:tcW w:w="900" w:type="dxa"/>
            <w:shd w:val="clear" w:color="auto" w:fill="auto"/>
            <w:noWrap/>
            <w:vAlign w:val="center"/>
          </w:tcPr>
          <w:p w14:paraId="773CAACE" w14:textId="01FE3356"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36.3</w:t>
            </w:r>
          </w:p>
        </w:tc>
        <w:tc>
          <w:tcPr>
            <w:tcW w:w="990" w:type="dxa"/>
            <w:shd w:val="clear" w:color="auto" w:fill="auto"/>
            <w:noWrap/>
            <w:vAlign w:val="center"/>
          </w:tcPr>
          <w:p w14:paraId="6D719F3D" w14:textId="7772C077"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3.45</w:t>
            </w:r>
          </w:p>
        </w:tc>
      </w:tr>
      <w:tr w:rsidR="00E67F3C" w:rsidRPr="001811F4" w14:paraId="1103F34F" w14:textId="77777777" w:rsidTr="00E67F3C">
        <w:trPr>
          <w:trHeight w:val="170"/>
        </w:trPr>
        <w:tc>
          <w:tcPr>
            <w:tcW w:w="985" w:type="dxa"/>
            <w:shd w:val="clear" w:color="auto" w:fill="auto"/>
            <w:noWrap/>
            <w:vAlign w:val="center"/>
          </w:tcPr>
          <w:p w14:paraId="29CF524C" w14:textId="65E61529"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P17-1359</w:t>
            </w:r>
          </w:p>
        </w:tc>
        <w:tc>
          <w:tcPr>
            <w:tcW w:w="1169" w:type="dxa"/>
          </w:tcPr>
          <w:p w14:paraId="1194F5B2" w14:textId="058378E8"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Ben Subzone</w:t>
            </w:r>
          </w:p>
        </w:tc>
        <w:tc>
          <w:tcPr>
            <w:tcW w:w="951" w:type="dxa"/>
          </w:tcPr>
          <w:p w14:paraId="3C60E2D2"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1AA2571A" w14:textId="480D2C14"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60F44514" w14:textId="1084548D"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222.90</w:t>
            </w:r>
          </w:p>
        </w:tc>
        <w:tc>
          <w:tcPr>
            <w:tcW w:w="875" w:type="dxa"/>
            <w:shd w:val="clear" w:color="auto" w:fill="auto"/>
            <w:noWrap/>
            <w:vAlign w:val="center"/>
          </w:tcPr>
          <w:p w14:paraId="160AF8CB" w14:textId="09A6BFA3"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319.40</w:t>
            </w:r>
          </w:p>
        </w:tc>
        <w:tc>
          <w:tcPr>
            <w:tcW w:w="679" w:type="dxa"/>
          </w:tcPr>
          <w:p w14:paraId="3DF74622" w14:textId="02A2AEE5"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96.50</w:t>
            </w:r>
          </w:p>
        </w:tc>
        <w:tc>
          <w:tcPr>
            <w:tcW w:w="799" w:type="dxa"/>
            <w:shd w:val="clear" w:color="auto" w:fill="auto"/>
            <w:noWrap/>
            <w:vAlign w:val="center"/>
          </w:tcPr>
          <w:p w14:paraId="524A5DA4" w14:textId="2D45E0E4"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1.33</w:t>
            </w:r>
          </w:p>
        </w:tc>
        <w:tc>
          <w:tcPr>
            <w:tcW w:w="960" w:type="dxa"/>
            <w:shd w:val="clear" w:color="auto" w:fill="auto"/>
            <w:noWrap/>
            <w:vAlign w:val="center"/>
          </w:tcPr>
          <w:p w14:paraId="09F74DE0" w14:textId="7C8EC412"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1.33</w:t>
            </w:r>
          </w:p>
        </w:tc>
        <w:tc>
          <w:tcPr>
            <w:tcW w:w="900" w:type="dxa"/>
            <w:shd w:val="clear" w:color="auto" w:fill="auto"/>
            <w:noWrap/>
            <w:vAlign w:val="center"/>
          </w:tcPr>
          <w:p w14:paraId="6F733010" w14:textId="12141147"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7.3</w:t>
            </w:r>
          </w:p>
        </w:tc>
        <w:tc>
          <w:tcPr>
            <w:tcW w:w="990" w:type="dxa"/>
            <w:shd w:val="clear" w:color="auto" w:fill="auto"/>
            <w:noWrap/>
            <w:vAlign w:val="center"/>
          </w:tcPr>
          <w:p w14:paraId="3107BDAA" w14:textId="0A86C287"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0.20</w:t>
            </w:r>
          </w:p>
        </w:tc>
      </w:tr>
      <w:tr w:rsidR="00E67F3C" w:rsidRPr="001811F4" w14:paraId="6F24BF27" w14:textId="77777777" w:rsidTr="00E67F3C">
        <w:trPr>
          <w:trHeight w:val="170"/>
        </w:trPr>
        <w:tc>
          <w:tcPr>
            <w:tcW w:w="985" w:type="dxa"/>
            <w:shd w:val="clear" w:color="auto" w:fill="auto"/>
            <w:noWrap/>
            <w:vAlign w:val="center"/>
          </w:tcPr>
          <w:p w14:paraId="5F99DB4A"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2C7E8B90"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191DF85D"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0DBCD973" w14:textId="395F1315"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0EEC4DB" w14:textId="6EB3C5F4"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222.90</w:t>
            </w:r>
          </w:p>
        </w:tc>
        <w:tc>
          <w:tcPr>
            <w:tcW w:w="875" w:type="dxa"/>
            <w:shd w:val="clear" w:color="auto" w:fill="auto"/>
            <w:noWrap/>
            <w:vAlign w:val="center"/>
          </w:tcPr>
          <w:p w14:paraId="0302C241" w14:textId="7DF450E8"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225.00</w:t>
            </w:r>
          </w:p>
        </w:tc>
        <w:tc>
          <w:tcPr>
            <w:tcW w:w="679" w:type="dxa"/>
          </w:tcPr>
          <w:p w14:paraId="1BE2F009" w14:textId="09CCE401"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2.10</w:t>
            </w:r>
          </w:p>
        </w:tc>
        <w:tc>
          <w:tcPr>
            <w:tcW w:w="799" w:type="dxa"/>
            <w:shd w:val="clear" w:color="auto" w:fill="auto"/>
            <w:noWrap/>
            <w:vAlign w:val="center"/>
          </w:tcPr>
          <w:p w14:paraId="6C1F5A7E" w14:textId="6E2863C4"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4.58</w:t>
            </w:r>
          </w:p>
        </w:tc>
        <w:tc>
          <w:tcPr>
            <w:tcW w:w="960" w:type="dxa"/>
            <w:shd w:val="clear" w:color="auto" w:fill="auto"/>
            <w:noWrap/>
            <w:vAlign w:val="center"/>
          </w:tcPr>
          <w:p w14:paraId="09DF80B9" w14:textId="44BB1033"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4.58</w:t>
            </w:r>
          </w:p>
        </w:tc>
        <w:tc>
          <w:tcPr>
            <w:tcW w:w="900" w:type="dxa"/>
            <w:shd w:val="clear" w:color="auto" w:fill="auto"/>
            <w:noWrap/>
            <w:vAlign w:val="center"/>
          </w:tcPr>
          <w:p w14:paraId="5E59F0E1" w14:textId="417B5015"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74.0</w:t>
            </w:r>
          </w:p>
        </w:tc>
        <w:tc>
          <w:tcPr>
            <w:tcW w:w="990" w:type="dxa"/>
            <w:shd w:val="clear" w:color="auto" w:fill="auto"/>
            <w:noWrap/>
            <w:vAlign w:val="center"/>
          </w:tcPr>
          <w:p w14:paraId="3B7AC001" w14:textId="2ED1E491"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2.17</w:t>
            </w:r>
          </w:p>
        </w:tc>
      </w:tr>
      <w:tr w:rsidR="00E67F3C" w:rsidRPr="001811F4" w14:paraId="61BE7A6C" w14:textId="77777777" w:rsidTr="00E67F3C">
        <w:trPr>
          <w:trHeight w:val="170"/>
        </w:trPr>
        <w:tc>
          <w:tcPr>
            <w:tcW w:w="985" w:type="dxa"/>
            <w:shd w:val="clear" w:color="auto" w:fill="auto"/>
            <w:noWrap/>
            <w:vAlign w:val="center"/>
          </w:tcPr>
          <w:p w14:paraId="6FC61E5F" w14:textId="5DF0DDAE"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1E880F3C" w14:textId="398928D9" w:rsidR="00E67F3C" w:rsidRPr="001811F4" w:rsidRDefault="00E67F3C" w:rsidP="00E67F3C">
            <w:pPr>
              <w:ind w:left="400" w:hanging="400"/>
              <w:jc w:val="center"/>
              <w:rPr>
                <w:rFonts w:asciiTheme="minorHAnsi" w:hAnsiTheme="minorHAnsi"/>
                <w:sz w:val="16"/>
                <w:szCs w:val="16"/>
              </w:rPr>
            </w:pPr>
          </w:p>
        </w:tc>
        <w:tc>
          <w:tcPr>
            <w:tcW w:w="951" w:type="dxa"/>
          </w:tcPr>
          <w:p w14:paraId="4B812963"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64BD39DA" w14:textId="433D138E"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A613DDB" w14:textId="4224C8F8"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255.00</w:t>
            </w:r>
          </w:p>
        </w:tc>
        <w:tc>
          <w:tcPr>
            <w:tcW w:w="875" w:type="dxa"/>
            <w:shd w:val="clear" w:color="auto" w:fill="auto"/>
            <w:noWrap/>
            <w:vAlign w:val="center"/>
          </w:tcPr>
          <w:p w14:paraId="0F8ED659" w14:textId="23407B74"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257.00</w:t>
            </w:r>
          </w:p>
        </w:tc>
        <w:tc>
          <w:tcPr>
            <w:tcW w:w="679" w:type="dxa"/>
          </w:tcPr>
          <w:p w14:paraId="75C1DB5C" w14:textId="469F1453"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2909601E" w14:textId="0093041E"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30.10</w:t>
            </w:r>
          </w:p>
        </w:tc>
        <w:tc>
          <w:tcPr>
            <w:tcW w:w="960" w:type="dxa"/>
            <w:shd w:val="clear" w:color="auto" w:fill="auto"/>
            <w:noWrap/>
            <w:vAlign w:val="center"/>
          </w:tcPr>
          <w:p w14:paraId="67B936F0" w14:textId="0C920AE5"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30.10</w:t>
            </w:r>
          </w:p>
        </w:tc>
        <w:tc>
          <w:tcPr>
            <w:tcW w:w="900" w:type="dxa"/>
            <w:shd w:val="clear" w:color="auto" w:fill="auto"/>
            <w:noWrap/>
            <w:vAlign w:val="center"/>
          </w:tcPr>
          <w:p w14:paraId="477D7F70" w14:textId="2BAE6491"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93.7</w:t>
            </w:r>
          </w:p>
        </w:tc>
        <w:tc>
          <w:tcPr>
            <w:tcW w:w="990" w:type="dxa"/>
            <w:shd w:val="clear" w:color="auto" w:fill="auto"/>
            <w:noWrap/>
            <w:vAlign w:val="center"/>
          </w:tcPr>
          <w:p w14:paraId="348EB4E5" w14:textId="54FE959B"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0.16</w:t>
            </w:r>
          </w:p>
        </w:tc>
      </w:tr>
      <w:tr w:rsidR="00E67F3C" w:rsidRPr="001811F4" w14:paraId="3D3F7D42" w14:textId="77777777" w:rsidTr="00E67F3C">
        <w:trPr>
          <w:trHeight w:val="170"/>
        </w:trPr>
        <w:tc>
          <w:tcPr>
            <w:tcW w:w="985" w:type="dxa"/>
            <w:shd w:val="clear" w:color="auto" w:fill="auto"/>
            <w:noWrap/>
            <w:vAlign w:val="center"/>
          </w:tcPr>
          <w:p w14:paraId="636B7B24"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2D600239"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4B38B0A1"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57421EFF" w14:textId="0A8E4EBE"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EABF1C2" w14:textId="17F0AF62"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290.00</w:t>
            </w:r>
          </w:p>
        </w:tc>
        <w:tc>
          <w:tcPr>
            <w:tcW w:w="875" w:type="dxa"/>
            <w:shd w:val="clear" w:color="auto" w:fill="auto"/>
            <w:noWrap/>
            <w:vAlign w:val="center"/>
          </w:tcPr>
          <w:p w14:paraId="45666024" w14:textId="78A5D460"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318.00</w:t>
            </w:r>
          </w:p>
        </w:tc>
        <w:tc>
          <w:tcPr>
            <w:tcW w:w="679" w:type="dxa"/>
          </w:tcPr>
          <w:p w14:paraId="0383158E" w14:textId="6629966F"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28.00</w:t>
            </w:r>
          </w:p>
        </w:tc>
        <w:tc>
          <w:tcPr>
            <w:tcW w:w="799" w:type="dxa"/>
            <w:shd w:val="clear" w:color="auto" w:fill="auto"/>
            <w:noWrap/>
            <w:vAlign w:val="center"/>
          </w:tcPr>
          <w:p w14:paraId="56DE9F35" w14:textId="0F16C0AA"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1.60</w:t>
            </w:r>
          </w:p>
        </w:tc>
        <w:tc>
          <w:tcPr>
            <w:tcW w:w="960" w:type="dxa"/>
            <w:shd w:val="clear" w:color="auto" w:fill="auto"/>
            <w:noWrap/>
            <w:vAlign w:val="center"/>
          </w:tcPr>
          <w:p w14:paraId="358E9E0E" w14:textId="0840A834"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1.60</w:t>
            </w:r>
          </w:p>
        </w:tc>
        <w:tc>
          <w:tcPr>
            <w:tcW w:w="900" w:type="dxa"/>
            <w:shd w:val="clear" w:color="auto" w:fill="auto"/>
            <w:noWrap/>
            <w:vAlign w:val="center"/>
          </w:tcPr>
          <w:p w14:paraId="3B5244D8" w14:textId="737298D2"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4.1</w:t>
            </w:r>
          </w:p>
        </w:tc>
        <w:tc>
          <w:tcPr>
            <w:tcW w:w="990" w:type="dxa"/>
            <w:shd w:val="clear" w:color="auto" w:fill="auto"/>
            <w:noWrap/>
            <w:vAlign w:val="center"/>
          </w:tcPr>
          <w:p w14:paraId="5E27F06D" w14:textId="285A29EC"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0.12</w:t>
            </w:r>
          </w:p>
        </w:tc>
      </w:tr>
      <w:tr w:rsidR="00E67F3C" w:rsidRPr="001811F4" w14:paraId="7ABAB22E" w14:textId="77777777" w:rsidTr="00E67F3C">
        <w:trPr>
          <w:trHeight w:val="170"/>
        </w:trPr>
        <w:tc>
          <w:tcPr>
            <w:tcW w:w="985" w:type="dxa"/>
            <w:shd w:val="clear" w:color="auto" w:fill="auto"/>
            <w:noWrap/>
            <w:vAlign w:val="center"/>
          </w:tcPr>
          <w:p w14:paraId="47B529E3"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0C14CC4C"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2CBD79B5"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14EE497E" w14:textId="0E3A9CA1"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4861E00" w14:textId="2469CA42"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298.00</w:t>
            </w:r>
          </w:p>
        </w:tc>
        <w:tc>
          <w:tcPr>
            <w:tcW w:w="875" w:type="dxa"/>
            <w:shd w:val="clear" w:color="auto" w:fill="auto"/>
            <w:noWrap/>
            <w:vAlign w:val="center"/>
          </w:tcPr>
          <w:p w14:paraId="78399474" w14:textId="03F35D64"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312.00</w:t>
            </w:r>
          </w:p>
        </w:tc>
        <w:tc>
          <w:tcPr>
            <w:tcW w:w="679" w:type="dxa"/>
          </w:tcPr>
          <w:p w14:paraId="540117A8" w14:textId="629C4F7B"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14.00</w:t>
            </w:r>
          </w:p>
        </w:tc>
        <w:tc>
          <w:tcPr>
            <w:tcW w:w="799" w:type="dxa"/>
            <w:shd w:val="clear" w:color="auto" w:fill="auto"/>
            <w:noWrap/>
            <w:vAlign w:val="center"/>
          </w:tcPr>
          <w:p w14:paraId="48F56910" w14:textId="5D081824"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2.21</w:t>
            </w:r>
          </w:p>
        </w:tc>
        <w:tc>
          <w:tcPr>
            <w:tcW w:w="960" w:type="dxa"/>
            <w:shd w:val="clear" w:color="auto" w:fill="auto"/>
            <w:noWrap/>
            <w:vAlign w:val="center"/>
          </w:tcPr>
          <w:p w14:paraId="09CC6D46" w14:textId="1156C0DA"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2.21</w:t>
            </w:r>
          </w:p>
        </w:tc>
        <w:tc>
          <w:tcPr>
            <w:tcW w:w="900" w:type="dxa"/>
            <w:shd w:val="clear" w:color="auto" w:fill="auto"/>
            <w:noWrap/>
            <w:vAlign w:val="center"/>
          </w:tcPr>
          <w:p w14:paraId="0288BD79" w14:textId="0E5281B3"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5.6</w:t>
            </w:r>
          </w:p>
        </w:tc>
        <w:tc>
          <w:tcPr>
            <w:tcW w:w="990" w:type="dxa"/>
            <w:shd w:val="clear" w:color="auto" w:fill="auto"/>
            <w:noWrap/>
            <w:vAlign w:val="center"/>
          </w:tcPr>
          <w:p w14:paraId="52D9706C" w14:textId="617E38F6"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0.17</w:t>
            </w:r>
          </w:p>
        </w:tc>
      </w:tr>
      <w:tr w:rsidR="00E67F3C" w:rsidRPr="001811F4" w14:paraId="74A81C44" w14:textId="77777777" w:rsidTr="00E67F3C">
        <w:trPr>
          <w:trHeight w:val="170"/>
        </w:trPr>
        <w:tc>
          <w:tcPr>
            <w:tcW w:w="985" w:type="dxa"/>
            <w:shd w:val="clear" w:color="auto" w:fill="auto"/>
            <w:noWrap/>
            <w:vAlign w:val="center"/>
          </w:tcPr>
          <w:p w14:paraId="67528279"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63644E39"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3105D6E9"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1A19BAA0" w14:textId="608B5F1D"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8193E66" w14:textId="6582E51A"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308.00</w:t>
            </w:r>
          </w:p>
        </w:tc>
        <w:tc>
          <w:tcPr>
            <w:tcW w:w="875" w:type="dxa"/>
            <w:shd w:val="clear" w:color="auto" w:fill="auto"/>
            <w:noWrap/>
            <w:vAlign w:val="center"/>
          </w:tcPr>
          <w:p w14:paraId="2B7BCAB0" w14:textId="75C55807"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312.00</w:t>
            </w:r>
          </w:p>
        </w:tc>
        <w:tc>
          <w:tcPr>
            <w:tcW w:w="679" w:type="dxa"/>
          </w:tcPr>
          <w:p w14:paraId="471B908A" w14:textId="623F2647"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4.00</w:t>
            </w:r>
          </w:p>
        </w:tc>
        <w:tc>
          <w:tcPr>
            <w:tcW w:w="799" w:type="dxa"/>
            <w:shd w:val="clear" w:color="auto" w:fill="auto"/>
            <w:noWrap/>
            <w:vAlign w:val="center"/>
          </w:tcPr>
          <w:p w14:paraId="0784C65E" w14:textId="2B9655A4"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3.40</w:t>
            </w:r>
          </w:p>
        </w:tc>
        <w:tc>
          <w:tcPr>
            <w:tcW w:w="960" w:type="dxa"/>
            <w:shd w:val="clear" w:color="auto" w:fill="auto"/>
            <w:noWrap/>
            <w:vAlign w:val="center"/>
          </w:tcPr>
          <w:p w14:paraId="0BBABB86" w14:textId="0163B0FE"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3.40</w:t>
            </w:r>
          </w:p>
        </w:tc>
        <w:tc>
          <w:tcPr>
            <w:tcW w:w="900" w:type="dxa"/>
            <w:shd w:val="clear" w:color="auto" w:fill="auto"/>
            <w:noWrap/>
            <w:vAlign w:val="center"/>
          </w:tcPr>
          <w:p w14:paraId="15B8C013" w14:textId="07FBD00A"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5.5</w:t>
            </w:r>
          </w:p>
        </w:tc>
        <w:tc>
          <w:tcPr>
            <w:tcW w:w="990" w:type="dxa"/>
            <w:shd w:val="clear" w:color="auto" w:fill="auto"/>
            <w:noWrap/>
            <w:vAlign w:val="center"/>
          </w:tcPr>
          <w:p w14:paraId="6BAD5BD0" w14:textId="5F48FB87"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0.17</w:t>
            </w:r>
          </w:p>
        </w:tc>
      </w:tr>
      <w:tr w:rsidR="00E67F3C" w:rsidRPr="001811F4" w14:paraId="34234383" w14:textId="77777777" w:rsidTr="00E67F3C">
        <w:trPr>
          <w:trHeight w:val="170"/>
        </w:trPr>
        <w:tc>
          <w:tcPr>
            <w:tcW w:w="985" w:type="dxa"/>
            <w:shd w:val="clear" w:color="auto" w:fill="auto"/>
            <w:noWrap/>
            <w:vAlign w:val="center"/>
          </w:tcPr>
          <w:p w14:paraId="70515782" w14:textId="14F1F118"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P17-1363</w:t>
            </w:r>
          </w:p>
        </w:tc>
        <w:tc>
          <w:tcPr>
            <w:tcW w:w="1169" w:type="dxa"/>
          </w:tcPr>
          <w:p w14:paraId="7B970B56" w14:textId="6B853841"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Ben Subzone</w:t>
            </w:r>
          </w:p>
        </w:tc>
        <w:tc>
          <w:tcPr>
            <w:tcW w:w="951" w:type="dxa"/>
          </w:tcPr>
          <w:p w14:paraId="071F3800"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6C9ADED8" w14:textId="481274FF"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0C64075F" w14:textId="01992993"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218.00</w:t>
            </w:r>
          </w:p>
        </w:tc>
        <w:tc>
          <w:tcPr>
            <w:tcW w:w="875" w:type="dxa"/>
            <w:shd w:val="clear" w:color="auto" w:fill="auto"/>
            <w:noWrap/>
            <w:vAlign w:val="center"/>
          </w:tcPr>
          <w:p w14:paraId="747B8793" w14:textId="68FBE89F"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301.00</w:t>
            </w:r>
          </w:p>
        </w:tc>
        <w:tc>
          <w:tcPr>
            <w:tcW w:w="679" w:type="dxa"/>
          </w:tcPr>
          <w:p w14:paraId="420CF7DB" w14:textId="6845ABCC"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83.00</w:t>
            </w:r>
          </w:p>
        </w:tc>
        <w:tc>
          <w:tcPr>
            <w:tcW w:w="799" w:type="dxa"/>
            <w:shd w:val="clear" w:color="auto" w:fill="auto"/>
            <w:noWrap/>
            <w:vAlign w:val="center"/>
          </w:tcPr>
          <w:p w14:paraId="068D644E" w14:textId="2A926852"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0.85</w:t>
            </w:r>
          </w:p>
        </w:tc>
        <w:tc>
          <w:tcPr>
            <w:tcW w:w="960" w:type="dxa"/>
            <w:shd w:val="clear" w:color="auto" w:fill="auto"/>
            <w:noWrap/>
            <w:vAlign w:val="center"/>
          </w:tcPr>
          <w:p w14:paraId="794DAC58" w14:textId="3563ACE4"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0.85</w:t>
            </w:r>
          </w:p>
        </w:tc>
        <w:tc>
          <w:tcPr>
            <w:tcW w:w="900" w:type="dxa"/>
            <w:shd w:val="clear" w:color="auto" w:fill="auto"/>
            <w:noWrap/>
            <w:vAlign w:val="center"/>
          </w:tcPr>
          <w:p w14:paraId="33D9AC06" w14:textId="0352AC37"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3.7</w:t>
            </w:r>
          </w:p>
        </w:tc>
        <w:tc>
          <w:tcPr>
            <w:tcW w:w="990" w:type="dxa"/>
            <w:shd w:val="clear" w:color="auto" w:fill="auto"/>
            <w:noWrap/>
            <w:vAlign w:val="center"/>
          </w:tcPr>
          <w:p w14:paraId="40A925FD" w14:textId="4D479BDA"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0.13</w:t>
            </w:r>
          </w:p>
        </w:tc>
      </w:tr>
      <w:tr w:rsidR="00E67F3C" w:rsidRPr="001811F4" w14:paraId="652F69EA" w14:textId="77777777" w:rsidTr="00E67F3C">
        <w:trPr>
          <w:trHeight w:val="170"/>
        </w:trPr>
        <w:tc>
          <w:tcPr>
            <w:tcW w:w="985" w:type="dxa"/>
            <w:shd w:val="clear" w:color="auto" w:fill="auto"/>
            <w:noWrap/>
            <w:vAlign w:val="center"/>
          </w:tcPr>
          <w:p w14:paraId="47E1C1F2"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3ADA3416"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3F064386"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600CFB4B" w14:textId="4E597B65"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D115B23" w14:textId="3DC78476"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260.00</w:t>
            </w:r>
          </w:p>
        </w:tc>
        <w:tc>
          <w:tcPr>
            <w:tcW w:w="875" w:type="dxa"/>
            <w:shd w:val="clear" w:color="auto" w:fill="auto"/>
            <w:noWrap/>
            <w:vAlign w:val="center"/>
          </w:tcPr>
          <w:p w14:paraId="4DE24753" w14:textId="6C1DD4DB"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289.00</w:t>
            </w:r>
          </w:p>
        </w:tc>
        <w:tc>
          <w:tcPr>
            <w:tcW w:w="679" w:type="dxa"/>
          </w:tcPr>
          <w:p w14:paraId="7CD70D7F" w14:textId="0452B4F7"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29.00</w:t>
            </w:r>
          </w:p>
        </w:tc>
        <w:tc>
          <w:tcPr>
            <w:tcW w:w="799" w:type="dxa"/>
            <w:shd w:val="clear" w:color="auto" w:fill="auto"/>
            <w:noWrap/>
            <w:vAlign w:val="center"/>
          </w:tcPr>
          <w:p w14:paraId="612DB2E0" w14:textId="7E0E104B"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1.91</w:t>
            </w:r>
          </w:p>
        </w:tc>
        <w:tc>
          <w:tcPr>
            <w:tcW w:w="960" w:type="dxa"/>
            <w:shd w:val="clear" w:color="auto" w:fill="auto"/>
            <w:noWrap/>
            <w:vAlign w:val="center"/>
          </w:tcPr>
          <w:p w14:paraId="31343163" w14:textId="22829EDB"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1.91</w:t>
            </w:r>
          </w:p>
        </w:tc>
        <w:tc>
          <w:tcPr>
            <w:tcW w:w="900" w:type="dxa"/>
            <w:shd w:val="clear" w:color="auto" w:fill="auto"/>
            <w:noWrap/>
            <w:vAlign w:val="center"/>
          </w:tcPr>
          <w:p w14:paraId="3A578007" w14:textId="52A83257"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3.9</w:t>
            </w:r>
          </w:p>
        </w:tc>
        <w:tc>
          <w:tcPr>
            <w:tcW w:w="990" w:type="dxa"/>
            <w:shd w:val="clear" w:color="auto" w:fill="auto"/>
            <w:noWrap/>
            <w:vAlign w:val="center"/>
          </w:tcPr>
          <w:p w14:paraId="49D756F2" w14:textId="432DDACC"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0.21</w:t>
            </w:r>
          </w:p>
        </w:tc>
      </w:tr>
      <w:tr w:rsidR="00E67F3C" w:rsidRPr="001811F4" w14:paraId="6F2CA235" w14:textId="77777777" w:rsidTr="00E67F3C">
        <w:trPr>
          <w:trHeight w:val="170"/>
        </w:trPr>
        <w:tc>
          <w:tcPr>
            <w:tcW w:w="985" w:type="dxa"/>
            <w:shd w:val="clear" w:color="auto" w:fill="auto"/>
            <w:noWrap/>
            <w:vAlign w:val="center"/>
          </w:tcPr>
          <w:p w14:paraId="66FF1457" w14:textId="32405DA6"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62BC41BE" w14:textId="28B7E7B2" w:rsidR="00E67F3C" w:rsidRPr="001811F4" w:rsidRDefault="00E67F3C" w:rsidP="00E67F3C">
            <w:pPr>
              <w:ind w:left="400" w:hanging="400"/>
              <w:jc w:val="center"/>
              <w:rPr>
                <w:rFonts w:asciiTheme="minorHAnsi" w:hAnsiTheme="minorHAnsi"/>
                <w:sz w:val="16"/>
                <w:szCs w:val="16"/>
              </w:rPr>
            </w:pPr>
          </w:p>
        </w:tc>
        <w:tc>
          <w:tcPr>
            <w:tcW w:w="951" w:type="dxa"/>
          </w:tcPr>
          <w:p w14:paraId="72B2C6A4"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6B3304B1" w14:textId="4B385560"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F47DF02" w14:textId="2ECB004D"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285.00</w:t>
            </w:r>
          </w:p>
        </w:tc>
        <w:tc>
          <w:tcPr>
            <w:tcW w:w="875" w:type="dxa"/>
            <w:shd w:val="clear" w:color="auto" w:fill="auto"/>
            <w:noWrap/>
            <w:vAlign w:val="center"/>
          </w:tcPr>
          <w:p w14:paraId="23430800" w14:textId="210DD208"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289.00</w:t>
            </w:r>
          </w:p>
        </w:tc>
        <w:tc>
          <w:tcPr>
            <w:tcW w:w="679" w:type="dxa"/>
          </w:tcPr>
          <w:p w14:paraId="5D96AB49" w14:textId="3C1611C8"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4.00</w:t>
            </w:r>
          </w:p>
        </w:tc>
        <w:tc>
          <w:tcPr>
            <w:tcW w:w="799" w:type="dxa"/>
            <w:shd w:val="clear" w:color="auto" w:fill="auto"/>
            <w:noWrap/>
            <w:vAlign w:val="center"/>
          </w:tcPr>
          <w:p w14:paraId="7835EDB4" w14:textId="73CDA3C8"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7.44</w:t>
            </w:r>
          </w:p>
        </w:tc>
        <w:tc>
          <w:tcPr>
            <w:tcW w:w="960" w:type="dxa"/>
            <w:shd w:val="clear" w:color="auto" w:fill="auto"/>
            <w:noWrap/>
            <w:vAlign w:val="center"/>
          </w:tcPr>
          <w:p w14:paraId="47ECF898" w14:textId="3379EF2A"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7.44</w:t>
            </w:r>
          </w:p>
        </w:tc>
        <w:tc>
          <w:tcPr>
            <w:tcW w:w="900" w:type="dxa"/>
            <w:shd w:val="clear" w:color="auto" w:fill="auto"/>
            <w:noWrap/>
            <w:vAlign w:val="center"/>
          </w:tcPr>
          <w:p w14:paraId="6909AFC4" w14:textId="55B812F3"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5.0</w:t>
            </w:r>
          </w:p>
        </w:tc>
        <w:tc>
          <w:tcPr>
            <w:tcW w:w="990" w:type="dxa"/>
            <w:shd w:val="clear" w:color="auto" w:fill="auto"/>
            <w:noWrap/>
            <w:vAlign w:val="center"/>
          </w:tcPr>
          <w:p w14:paraId="33A8D629" w14:textId="659E9E22"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0.11</w:t>
            </w:r>
          </w:p>
        </w:tc>
      </w:tr>
      <w:tr w:rsidR="00E67F3C" w:rsidRPr="001811F4" w14:paraId="3DC3C61A" w14:textId="77777777" w:rsidTr="00E67F3C">
        <w:trPr>
          <w:trHeight w:val="170"/>
        </w:trPr>
        <w:tc>
          <w:tcPr>
            <w:tcW w:w="985" w:type="dxa"/>
            <w:shd w:val="clear" w:color="auto" w:fill="auto"/>
            <w:noWrap/>
            <w:vAlign w:val="center"/>
          </w:tcPr>
          <w:p w14:paraId="1E57B7C1"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26311B31"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4CB94F3C"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44ECE37E" w14:textId="58FE61F5"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EE0378F" w14:textId="0F90388B"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287.00</w:t>
            </w:r>
          </w:p>
        </w:tc>
        <w:tc>
          <w:tcPr>
            <w:tcW w:w="875" w:type="dxa"/>
            <w:shd w:val="clear" w:color="auto" w:fill="auto"/>
            <w:noWrap/>
            <w:vAlign w:val="center"/>
          </w:tcPr>
          <w:p w14:paraId="0AC03A2D" w14:textId="10AFC389"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289.00</w:t>
            </w:r>
          </w:p>
        </w:tc>
        <w:tc>
          <w:tcPr>
            <w:tcW w:w="679" w:type="dxa"/>
          </w:tcPr>
          <w:p w14:paraId="0B847FEE" w14:textId="56B665B5"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752C8E0C" w14:textId="06327445"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12.30</w:t>
            </w:r>
          </w:p>
        </w:tc>
        <w:tc>
          <w:tcPr>
            <w:tcW w:w="960" w:type="dxa"/>
            <w:shd w:val="clear" w:color="auto" w:fill="auto"/>
            <w:noWrap/>
            <w:vAlign w:val="center"/>
          </w:tcPr>
          <w:p w14:paraId="4952523A" w14:textId="7D9E5601"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12.30</w:t>
            </w:r>
          </w:p>
        </w:tc>
        <w:tc>
          <w:tcPr>
            <w:tcW w:w="900" w:type="dxa"/>
            <w:shd w:val="clear" w:color="auto" w:fill="auto"/>
            <w:noWrap/>
            <w:vAlign w:val="center"/>
          </w:tcPr>
          <w:p w14:paraId="76295C40" w14:textId="1D79F750"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7.3</w:t>
            </w:r>
          </w:p>
        </w:tc>
        <w:tc>
          <w:tcPr>
            <w:tcW w:w="990" w:type="dxa"/>
            <w:shd w:val="clear" w:color="auto" w:fill="auto"/>
            <w:noWrap/>
            <w:vAlign w:val="center"/>
          </w:tcPr>
          <w:p w14:paraId="2BC4F3A5" w14:textId="710A812F"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0.13</w:t>
            </w:r>
          </w:p>
        </w:tc>
      </w:tr>
      <w:tr w:rsidR="00E67F3C" w:rsidRPr="001811F4" w14:paraId="68891EC3" w14:textId="77777777" w:rsidTr="00E67F3C">
        <w:trPr>
          <w:trHeight w:val="170"/>
        </w:trPr>
        <w:tc>
          <w:tcPr>
            <w:tcW w:w="985" w:type="dxa"/>
            <w:shd w:val="clear" w:color="auto" w:fill="auto"/>
            <w:noWrap/>
            <w:vAlign w:val="center"/>
          </w:tcPr>
          <w:p w14:paraId="1A93A006" w14:textId="25031861" w:rsidR="00E67F3C" w:rsidRPr="001811F4" w:rsidRDefault="00E67F3C"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P17-1366</w:t>
            </w:r>
          </w:p>
        </w:tc>
        <w:tc>
          <w:tcPr>
            <w:tcW w:w="1169" w:type="dxa"/>
          </w:tcPr>
          <w:p w14:paraId="2C6ED215" w14:textId="7FDDEC83"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Ben Subzone</w:t>
            </w:r>
          </w:p>
        </w:tc>
        <w:tc>
          <w:tcPr>
            <w:tcW w:w="951" w:type="dxa"/>
          </w:tcPr>
          <w:p w14:paraId="2F48EFF2"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327E498B" w14:textId="7C219473" w:rsidR="00E67F3C" w:rsidRPr="001811F4" w:rsidRDefault="00E67F3C" w:rsidP="00E67F3C">
            <w:pPr>
              <w:ind w:left="400" w:hanging="400"/>
              <w:jc w:val="center"/>
              <w:rPr>
                <w:rFonts w:asciiTheme="minorHAnsi" w:hAnsiTheme="minorHAnsi"/>
                <w:sz w:val="16"/>
                <w:szCs w:val="16"/>
              </w:rPr>
            </w:pPr>
          </w:p>
        </w:tc>
        <w:tc>
          <w:tcPr>
            <w:tcW w:w="990" w:type="dxa"/>
            <w:shd w:val="clear" w:color="auto" w:fill="auto"/>
            <w:noWrap/>
            <w:vAlign w:val="center"/>
          </w:tcPr>
          <w:p w14:paraId="31D83223" w14:textId="3C2E135B"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295.60</w:t>
            </w:r>
          </w:p>
        </w:tc>
        <w:tc>
          <w:tcPr>
            <w:tcW w:w="875" w:type="dxa"/>
            <w:shd w:val="clear" w:color="auto" w:fill="auto"/>
            <w:noWrap/>
            <w:vAlign w:val="center"/>
          </w:tcPr>
          <w:p w14:paraId="4E083DFC" w14:textId="7AD8E3C2"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348.00</w:t>
            </w:r>
          </w:p>
        </w:tc>
        <w:tc>
          <w:tcPr>
            <w:tcW w:w="679" w:type="dxa"/>
          </w:tcPr>
          <w:p w14:paraId="2D3EBB26" w14:textId="3AE60A30"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52.40</w:t>
            </w:r>
          </w:p>
        </w:tc>
        <w:tc>
          <w:tcPr>
            <w:tcW w:w="799" w:type="dxa"/>
            <w:shd w:val="clear" w:color="auto" w:fill="auto"/>
            <w:noWrap/>
            <w:vAlign w:val="center"/>
          </w:tcPr>
          <w:p w14:paraId="5A9E6909" w14:textId="634C2A20"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5.17</w:t>
            </w:r>
          </w:p>
        </w:tc>
        <w:tc>
          <w:tcPr>
            <w:tcW w:w="960" w:type="dxa"/>
            <w:shd w:val="clear" w:color="auto" w:fill="auto"/>
            <w:noWrap/>
            <w:vAlign w:val="center"/>
          </w:tcPr>
          <w:p w14:paraId="0A305C02" w14:textId="25BB7D5F"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1.59*</w:t>
            </w:r>
          </w:p>
        </w:tc>
        <w:tc>
          <w:tcPr>
            <w:tcW w:w="900" w:type="dxa"/>
            <w:shd w:val="clear" w:color="auto" w:fill="auto"/>
            <w:noWrap/>
            <w:vAlign w:val="center"/>
          </w:tcPr>
          <w:p w14:paraId="7C46751E" w14:textId="51CF13BC"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10.6</w:t>
            </w:r>
          </w:p>
        </w:tc>
        <w:tc>
          <w:tcPr>
            <w:tcW w:w="990" w:type="dxa"/>
            <w:shd w:val="clear" w:color="auto" w:fill="auto"/>
            <w:noWrap/>
            <w:vAlign w:val="center"/>
          </w:tcPr>
          <w:p w14:paraId="3607E92C" w14:textId="407E3E36"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0.31</w:t>
            </w:r>
          </w:p>
        </w:tc>
      </w:tr>
      <w:tr w:rsidR="00E67F3C" w:rsidRPr="001811F4" w14:paraId="0F3CDD04" w14:textId="77777777" w:rsidTr="00E67F3C">
        <w:trPr>
          <w:trHeight w:val="170"/>
        </w:trPr>
        <w:tc>
          <w:tcPr>
            <w:tcW w:w="985" w:type="dxa"/>
            <w:shd w:val="clear" w:color="auto" w:fill="auto"/>
            <w:noWrap/>
            <w:vAlign w:val="center"/>
          </w:tcPr>
          <w:p w14:paraId="6F6E209D"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6EE617F3"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0F8D3338"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0C31BB4B" w14:textId="66C9CA35"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AEAE304" w14:textId="215107D8"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297.10</w:t>
            </w:r>
          </w:p>
        </w:tc>
        <w:tc>
          <w:tcPr>
            <w:tcW w:w="875" w:type="dxa"/>
            <w:shd w:val="clear" w:color="auto" w:fill="auto"/>
            <w:noWrap/>
            <w:vAlign w:val="center"/>
          </w:tcPr>
          <w:p w14:paraId="50140830" w14:textId="3BB02B27"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327.80</w:t>
            </w:r>
          </w:p>
        </w:tc>
        <w:tc>
          <w:tcPr>
            <w:tcW w:w="679" w:type="dxa"/>
          </w:tcPr>
          <w:p w14:paraId="2B8AFD78" w14:textId="37365A16"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30.70</w:t>
            </w:r>
          </w:p>
        </w:tc>
        <w:tc>
          <w:tcPr>
            <w:tcW w:w="799" w:type="dxa"/>
            <w:shd w:val="clear" w:color="auto" w:fill="auto"/>
            <w:noWrap/>
            <w:vAlign w:val="center"/>
          </w:tcPr>
          <w:p w14:paraId="0E2AAAE1" w14:textId="3BECEE68"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5.57</w:t>
            </w:r>
          </w:p>
        </w:tc>
        <w:tc>
          <w:tcPr>
            <w:tcW w:w="960" w:type="dxa"/>
            <w:shd w:val="clear" w:color="auto" w:fill="auto"/>
            <w:noWrap/>
            <w:vAlign w:val="center"/>
          </w:tcPr>
          <w:p w14:paraId="15EA3BC1" w14:textId="7415A3FE"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2.47*</w:t>
            </w:r>
          </w:p>
        </w:tc>
        <w:tc>
          <w:tcPr>
            <w:tcW w:w="900" w:type="dxa"/>
            <w:shd w:val="clear" w:color="auto" w:fill="auto"/>
            <w:noWrap/>
            <w:vAlign w:val="center"/>
          </w:tcPr>
          <w:p w14:paraId="56030F90" w14:textId="439D5DEB"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15.8</w:t>
            </w:r>
          </w:p>
        </w:tc>
        <w:tc>
          <w:tcPr>
            <w:tcW w:w="990" w:type="dxa"/>
            <w:shd w:val="clear" w:color="auto" w:fill="auto"/>
            <w:noWrap/>
            <w:vAlign w:val="center"/>
          </w:tcPr>
          <w:p w14:paraId="4E78E6D8" w14:textId="2DAF18C7"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0.41</w:t>
            </w:r>
          </w:p>
        </w:tc>
      </w:tr>
      <w:tr w:rsidR="00E67F3C" w:rsidRPr="001811F4" w14:paraId="327CA517" w14:textId="77777777" w:rsidTr="00E67F3C">
        <w:trPr>
          <w:trHeight w:val="170"/>
        </w:trPr>
        <w:tc>
          <w:tcPr>
            <w:tcW w:w="985" w:type="dxa"/>
            <w:shd w:val="clear" w:color="auto" w:fill="auto"/>
            <w:noWrap/>
            <w:vAlign w:val="center"/>
          </w:tcPr>
          <w:p w14:paraId="2CF78F30" w14:textId="77777777"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303CE8C6" w14:textId="77777777" w:rsidR="00E67F3C" w:rsidRPr="001811F4" w:rsidRDefault="00E67F3C" w:rsidP="00E67F3C">
            <w:pPr>
              <w:ind w:left="400" w:hanging="400"/>
              <w:jc w:val="center"/>
              <w:rPr>
                <w:rFonts w:asciiTheme="minorHAnsi" w:hAnsiTheme="minorHAnsi"/>
                <w:sz w:val="16"/>
                <w:szCs w:val="16"/>
              </w:rPr>
            </w:pPr>
          </w:p>
        </w:tc>
        <w:tc>
          <w:tcPr>
            <w:tcW w:w="951" w:type="dxa"/>
          </w:tcPr>
          <w:p w14:paraId="17A38EDB"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2BBAC095" w14:textId="674740D1"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67AE700" w14:textId="5430E174"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297.10</w:t>
            </w:r>
          </w:p>
        </w:tc>
        <w:tc>
          <w:tcPr>
            <w:tcW w:w="875" w:type="dxa"/>
            <w:shd w:val="clear" w:color="auto" w:fill="auto"/>
            <w:noWrap/>
            <w:vAlign w:val="center"/>
          </w:tcPr>
          <w:p w14:paraId="23FCC0CC" w14:textId="4F4FF5F3"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298.30</w:t>
            </w:r>
          </w:p>
        </w:tc>
        <w:tc>
          <w:tcPr>
            <w:tcW w:w="679" w:type="dxa"/>
          </w:tcPr>
          <w:p w14:paraId="327D04C3" w14:textId="264876C3"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1.20</w:t>
            </w:r>
          </w:p>
        </w:tc>
        <w:tc>
          <w:tcPr>
            <w:tcW w:w="799" w:type="dxa"/>
            <w:shd w:val="clear" w:color="auto" w:fill="auto"/>
            <w:noWrap/>
            <w:vAlign w:val="center"/>
          </w:tcPr>
          <w:p w14:paraId="012C7E97" w14:textId="0084A6DD"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190.5</w:t>
            </w:r>
          </w:p>
        </w:tc>
        <w:tc>
          <w:tcPr>
            <w:tcW w:w="960" w:type="dxa"/>
            <w:shd w:val="clear" w:color="auto" w:fill="auto"/>
            <w:noWrap/>
            <w:vAlign w:val="center"/>
          </w:tcPr>
          <w:p w14:paraId="230120DA" w14:textId="2BD4346A"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7D56154C" w14:textId="4FA12F3E"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325.0</w:t>
            </w:r>
          </w:p>
        </w:tc>
        <w:tc>
          <w:tcPr>
            <w:tcW w:w="990" w:type="dxa"/>
            <w:shd w:val="clear" w:color="auto" w:fill="auto"/>
            <w:noWrap/>
            <w:vAlign w:val="center"/>
          </w:tcPr>
          <w:p w14:paraId="6A7C0299" w14:textId="4FD823AC"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5.93</w:t>
            </w:r>
          </w:p>
        </w:tc>
      </w:tr>
      <w:tr w:rsidR="00E67F3C" w:rsidRPr="001811F4" w14:paraId="1AFAE3CC" w14:textId="77777777" w:rsidTr="00E67F3C">
        <w:trPr>
          <w:trHeight w:val="170"/>
        </w:trPr>
        <w:tc>
          <w:tcPr>
            <w:tcW w:w="985" w:type="dxa"/>
            <w:shd w:val="clear" w:color="auto" w:fill="auto"/>
            <w:noWrap/>
            <w:vAlign w:val="center"/>
          </w:tcPr>
          <w:p w14:paraId="72D62058" w14:textId="5FFA01B9" w:rsidR="00E67F3C" w:rsidRPr="001811F4" w:rsidRDefault="00E67F3C" w:rsidP="00E67F3C">
            <w:pPr>
              <w:ind w:left="400" w:hanging="400"/>
              <w:jc w:val="center"/>
              <w:rPr>
                <w:rFonts w:asciiTheme="minorHAnsi" w:hAnsiTheme="minorHAnsi"/>
                <w:sz w:val="16"/>
                <w:szCs w:val="16"/>
                <w:lang w:eastAsia="en-CA"/>
              </w:rPr>
            </w:pPr>
          </w:p>
        </w:tc>
        <w:tc>
          <w:tcPr>
            <w:tcW w:w="1169" w:type="dxa"/>
          </w:tcPr>
          <w:p w14:paraId="1BA3CAA1" w14:textId="6C42F691" w:rsidR="00E67F3C" w:rsidRPr="001811F4" w:rsidRDefault="00E67F3C" w:rsidP="00E67F3C">
            <w:pPr>
              <w:ind w:left="400" w:hanging="400"/>
              <w:jc w:val="center"/>
              <w:rPr>
                <w:rFonts w:asciiTheme="minorHAnsi" w:hAnsiTheme="minorHAnsi"/>
                <w:sz w:val="16"/>
                <w:szCs w:val="16"/>
              </w:rPr>
            </w:pPr>
          </w:p>
        </w:tc>
        <w:tc>
          <w:tcPr>
            <w:tcW w:w="951" w:type="dxa"/>
          </w:tcPr>
          <w:p w14:paraId="0064999D" w14:textId="77777777" w:rsidR="00E67F3C" w:rsidRPr="001811F4" w:rsidRDefault="00E67F3C" w:rsidP="00E67F3C">
            <w:pPr>
              <w:ind w:left="400" w:hanging="400"/>
              <w:jc w:val="center"/>
              <w:rPr>
                <w:rFonts w:asciiTheme="minorHAnsi" w:hAnsiTheme="minorHAnsi"/>
                <w:sz w:val="16"/>
                <w:szCs w:val="16"/>
              </w:rPr>
            </w:pPr>
          </w:p>
        </w:tc>
        <w:tc>
          <w:tcPr>
            <w:tcW w:w="486" w:type="dxa"/>
          </w:tcPr>
          <w:p w14:paraId="75A1434C" w14:textId="03889178" w:rsidR="00E67F3C" w:rsidRPr="001811F4" w:rsidRDefault="00E67F3C" w:rsidP="00E67F3C">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69FBF62" w14:textId="4BFF7041" w:rsidR="00E67F3C" w:rsidRPr="001811F4" w:rsidRDefault="001D3DD9" w:rsidP="00E67F3C">
            <w:pPr>
              <w:ind w:left="400" w:hanging="400"/>
              <w:jc w:val="center"/>
              <w:rPr>
                <w:rFonts w:asciiTheme="minorHAnsi" w:hAnsiTheme="minorHAnsi"/>
                <w:sz w:val="16"/>
                <w:szCs w:val="16"/>
              </w:rPr>
            </w:pPr>
            <w:r>
              <w:rPr>
                <w:rFonts w:asciiTheme="minorHAnsi" w:hAnsiTheme="minorHAnsi"/>
                <w:sz w:val="16"/>
                <w:szCs w:val="16"/>
              </w:rPr>
              <w:t>322.50</w:t>
            </w:r>
          </w:p>
        </w:tc>
        <w:tc>
          <w:tcPr>
            <w:tcW w:w="875" w:type="dxa"/>
            <w:shd w:val="clear" w:color="auto" w:fill="auto"/>
            <w:noWrap/>
            <w:vAlign w:val="center"/>
          </w:tcPr>
          <w:p w14:paraId="797DE758" w14:textId="45D72EBF"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324.00</w:t>
            </w:r>
          </w:p>
        </w:tc>
        <w:tc>
          <w:tcPr>
            <w:tcW w:w="679" w:type="dxa"/>
          </w:tcPr>
          <w:p w14:paraId="6E210584" w14:textId="5744D4C7" w:rsidR="00E67F3C" w:rsidRPr="001811F4" w:rsidRDefault="003634F5" w:rsidP="00E67F3C">
            <w:pPr>
              <w:ind w:left="400" w:hanging="400"/>
              <w:jc w:val="center"/>
              <w:rPr>
                <w:rFonts w:asciiTheme="minorHAnsi" w:hAnsiTheme="minorHAnsi"/>
                <w:sz w:val="16"/>
                <w:szCs w:val="16"/>
              </w:rPr>
            </w:pPr>
            <w:r>
              <w:rPr>
                <w:rFonts w:asciiTheme="minorHAnsi" w:hAnsiTheme="minorHAnsi"/>
                <w:sz w:val="16"/>
                <w:szCs w:val="16"/>
              </w:rPr>
              <w:t>1.50</w:t>
            </w:r>
          </w:p>
        </w:tc>
        <w:tc>
          <w:tcPr>
            <w:tcW w:w="799" w:type="dxa"/>
            <w:shd w:val="clear" w:color="auto" w:fill="auto"/>
            <w:noWrap/>
            <w:vAlign w:val="center"/>
          </w:tcPr>
          <w:p w14:paraId="03DD7E2F" w14:textId="70EBFF2A" w:rsidR="00E67F3C" w:rsidRPr="001811F4" w:rsidRDefault="00FC1054" w:rsidP="00E67F3C">
            <w:pPr>
              <w:ind w:left="400" w:hanging="400"/>
              <w:jc w:val="center"/>
              <w:rPr>
                <w:rFonts w:asciiTheme="minorHAnsi" w:hAnsiTheme="minorHAnsi"/>
                <w:sz w:val="16"/>
                <w:szCs w:val="16"/>
              </w:rPr>
            </w:pPr>
            <w:r>
              <w:rPr>
                <w:rFonts w:asciiTheme="minorHAnsi" w:hAnsiTheme="minorHAnsi"/>
                <w:sz w:val="16"/>
                <w:szCs w:val="16"/>
              </w:rPr>
              <w:t>12.40</w:t>
            </w:r>
          </w:p>
        </w:tc>
        <w:tc>
          <w:tcPr>
            <w:tcW w:w="960" w:type="dxa"/>
            <w:shd w:val="clear" w:color="auto" w:fill="auto"/>
            <w:noWrap/>
            <w:vAlign w:val="center"/>
          </w:tcPr>
          <w:p w14:paraId="633E93D5" w14:textId="3BDD4AD9" w:rsidR="00E67F3C" w:rsidRPr="001811F4" w:rsidRDefault="00A47FDE"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12.40</w:t>
            </w:r>
          </w:p>
        </w:tc>
        <w:tc>
          <w:tcPr>
            <w:tcW w:w="900" w:type="dxa"/>
            <w:shd w:val="clear" w:color="auto" w:fill="auto"/>
            <w:noWrap/>
            <w:vAlign w:val="center"/>
          </w:tcPr>
          <w:p w14:paraId="72BA4C82" w14:textId="7E558156" w:rsidR="00E67F3C" w:rsidRPr="001811F4" w:rsidRDefault="000E65BB"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3.6</w:t>
            </w:r>
          </w:p>
        </w:tc>
        <w:tc>
          <w:tcPr>
            <w:tcW w:w="990" w:type="dxa"/>
            <w:shd w:val="clear" w:color="auto" w:fill="auto"/>
            <w:noWrap/>
            <w:vAlign w:val="center"/>
          </w:tcPr>
          <w:p w14:paraId="70161A46" w14:textId="7A8AAF87" w:rsidR="00E67F3C" w:rsidRPr="001811F4" w:rsidRDefault="00CF0DEA" w:rsidP="00E67F3C">
            <w:pPr>
              <w:ind w:left="400" w:hanging="400"/>
              <w:jc w:val="center"/>
              <w:rPr>
                <w:rFonts w:asciiTheme="minorHAnsi" w:hAnsiTheme="minorHAnsi"/>
                <w:sz w:val="16"/>
                <w:szCs w:val="16"/>
                <w:lang w:eastAsia="en-CA"/>
              </w:rPr>
            </w:pPr>
            <w:r>
              <w:rPr>
                <w:rFonts w:asciiTheme="minorHAnsi" w:hAnsiTheme="minorHAnsi"/>
                <w:sz w:val="16"/>
                <w:szCs w:val="16"/>
                <w:lang w:eastAsia="en-CA"/>
              </w:rPr>
              <w:t>0.20</w:t>
            </w:r>
          </w:p>
        </w:tc>
      </w:tr>
    </w:tbl>
    <w:bookmarkEnd w:id="8"/>
    <w:p w14:paraId="340A9E35" w14:textId="77777777" w:rsidR="00B06C0C" w:rsidRPr="003D2481" w:rsidRDefault="00B06C0C" w:rsidP="00B06C0C">
      <w:pPr>
        <w:tabs>
          <w:tab w:val="left" w:pos="720"/>
        </w:tabs>
        <w:ind w:left="360"/>
        <w:jc w:val="both"/>
        <w:rPr>
          <w:rFonts w:ascii="Times New Roman" w:hAnsi="Times New Roman" w:cs="Times New Roman"/>
          <w:sz w:val="18"/>
          <w:szCs w:val="18"/>
        </w:rPr>
      </w:pPr>
      <w:r w:rsidRPr="003D2481">
        <w:rPr>
          <w:rFonts w:ascii="Times New Roman" w:hAnsi="Times New Roman" w:cs="Times New Roman"/>
          <w:i/>
          <w:sz w:val="18"/>
          <w:szCs w:val="18"/>
        </w:rPr>
        <w:lastRenderedPageBreak/>
        <w:t>True widths are generally believed to be 70-90% of intersected widths in the Premier area</w:t>
      </w:r>
      <w:r w:rsidRPr="003D2481">
        <w:rPr>
          <w:rFonts w:ascii="Times New Roman" w:hAnsi="Times New Roman" w:cs="Times New Roman"/>
          <w:sz w:val="18"/>
          <w:szCs w:val="18"/>
        </w:rPr>
        <w:t>.</w:t>
      </w:r>
    </w:p>
    <w:p w14:paraId="416F5ADF" w14:textId="2C67D999" w:rsidR="00585C2B" w:rsidRDefault="00B06C0C" w:rsidP="00B06C0C">
      <w:pPr>
        <w:tabs>
          <w:tab w:val="left" w:pos="540"/>
        </w:tabs>
        <w:ind w:left="360"/>
        <w:jc w:val="both"/>
        <w:rPr>
          <w:rFonts w:ascii="Times New Roman" w:hAnsi="Times New Roman" w:cs="Times New Roman"/>
          <w:sz w:val="18"/>
          <w:szCs w:val="18"/>
        </w:rPr>
      </w:pPr>
      <w:r w:rsidRPr="003D2481">
        <w:rPr>
          <w:rFonts w:ascii="Times New Roman" w:hAnsi="Times New Roman" w:cs="Times New Roman"/>
          <w:sz w:val="18"/>
          <w:szCs w:val="18"/>
        </w:rPr>
        <w:t>(*) samples cut to 1opt or 34.29 g/t Au</w:t>
      </w:r>
    </w:p>
    <w:p w14:paraId="271396A7" w14:textId="2D0202B7" w:rsidR="00B06C0C" w:rsidRDefault="00B06C0C" w:rsidP="00B06C0C">
      <w:pPr>
        <w:tabs>
          <w:tab w:val="left" w:pos="540"/>
        </w:tabs>
        <w:ind w:left="360"/>
        <w:jc w:val="both"/>
        <w:rPr>
          <w:rFonts w:ascii="Times New Roman" w:hAnsi="Times New Roman" w:cs="Times New Roman"/>
          <w:sz w:val="18"/>
          <w:szCs w:val="18"/>
        </w:rPr>
      </w:pPr>
    </w:p>
    <w:p w14:paraId="75BC0299" w14:textId="387F7C63" w:rsidR="00672611" w:rsidRPr="00672611" w:rsidRDefault="00672611" w:rsidP="00672611">
      <w:pPr>
        <w:tabs>
          <w:tab w:val="left" w:pos="540"/>
        </w:tabs>
        <w:ind w:left="36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On </w:t>
      </w:r>
      <w:r w:rsidRPr="00672611">
        <w:rPr>
          <w:rFonts w:ascii="Times New Roman" w:hAnsi="Times New Roman" w:cs="Times New Roman"/>
          <w:b/>
          <w:sz w:val="18"/>
          <w:szCs w:val="18"/>
          <w:lang w:val="en-US"/>
        </w:rPr>
        <w:t xml:space="preserve">August </w:t>
      </w:r>
      <w:r w:rsidR="00E306CF">
        <w:rPr>
          <w:rFonts w:ascii="Times New Roman" w:hAnsi="Times New Roman" w:cs="Times New Roman"/>
          <w:b/>
          <w:sz w:val="18"/>
          <w:szCs w:val="18"/>
          <w:lang w:val="en-US"/>
        </w:rPr>
        <w:t>2</w:t>
      </w:r>
      <w:r w:rsidRPr="00672611">
        <w:rPr>
          <w:rFonts w:ascii="Times New Roman" w:hAnsi="Times New Roman" w:cs="Times New Roman"/>
          <w:b/>
          <w:sz w:val="18"/>
          <w:szCs w:val="18"/>
          <w:lang w:val="en-US"/>
        </w:rPr>
        <w:t>1, 2017</w:t>
      </w:r>
      <w:r>
        <w:rPr>
          <w:rFonts w:ascii="Times New Roman" w:hAnsi="Times New Roman" w:cs="Times New Roman"/>
          <w:sz w:val="18"/>
          <w:szCs w:val="18"/>
          <w:lang w:val="en-US"/>
        </w:rPr>
        <w:t>, the Company announced the</w:t>
      </w:r>
      <w:r w:rsidRPr="00672611">
        <w:rPr>
          <w:rFonts w:ascii="Times New Roman" w:hAnsi="Times New Roman" w:cs="Times New Roman"/>
          <w:sz w:val="18"/>
          <w:szCs w:val="18"/>
          <w:lang w:val="en-US"/>
        </w:rPr>
        <w:t xml:space="preserve"> fifth set of results for 2017, the Northern Lights main zone continues to deliver good results. Most holes in this release come from the newly discovered Ben Subzone in the upper southeast portion of the Northern Lights main zone. Included in this release are P17-1378 which returned 80.90 g/t Au over 2.20 meters within a wider zone grading</w:t>
      </w:r>
    </w:p>
    <w:p w14:paraId="48BCB100" w14:textId="108FC677" w:rsidR="00672611" w:rsidRPr="00672611" w:rsidRDefault="00672611" w:rsidP="00672611">
      <w:pPr>
        <w:tabs>
          <w:tab w:val="left" w:pos="540"/>
        </w:tabs>
        <w:ind w:left="360"/>
        <w:jc w:val="both"/>
        <w:rPr>
          <w:rFonts w:ascii="Times New Roman" w:hAnsi="Times New Roman" w:cs="Times New Roman"/>
          <w:sz w:val="18"/>
          <w:szCs w:val="18"/>
          <w:lang w:val="en-US"/>
        </w:rPr>
      </w:pPr>
      <w:r w:rsidRPr="00672611">
        <w:rPr>
          <w:rFonts w:ascii="Times New Roman" w:hAnsi="Times New Roman" w:cs="Times New Roman"/>
          <w:sz w:val="18"/>
          <w:szCs w:val="18"/>
          <w:lang w:val="en-US"/>
        </w:rPr>
        <w:t>17.03 g/t Au over 11.00 meters and P17-1</w:t>
      </w:r>
      <w:r>
        <w:rPr>
          <w:rFonts w:ascii="Times New Roman" w:hAnsi="Times New Roman" w:cs="Times New Roman"/>
          <w:sz w:val="18"/>
          <w:szCs w:val="18"/>
          <w:lang w:val="en-US"/>
        </w:rPr>
        <w:t>388 which returned several high-</w:t>
      </w:r>
      <w:r w:rsidRPr="00672611">
        <w:rPr>
          <w:rFonts w:ascii="Times New Roman" w:hAnsi="Times New Roman" w:cs="Times New Roman"/>
          <w:sz w:val="18"/>
          <w:szCs w:val="18"/>
          <w:lang w:val="en-US"/>
        </w:rPr>
        <w:t>grade intervals within a zone grading 18.93 g/t Au over 11.00 meters. This new discovery of a higher grade in the Ben subzone has a general gentle west plunge and has been traced for a plunge length of 500 meters and remains open in both plunge directions. This zone has a general width of 200 meters and once all initial results are in, the area will be infill drilled for resource definition purposes.</w:t>
      </w:r>
    </w:p>
    <w:p w14:paraId="09DF2BF0" w14:textId="77777777" w:rsidR="00672611" w:rsidRPr="00672611" w:rsidRDefault="00672611" w:rsidP="00672611">
      <w:pPr>
        <w:tabs>
          <w:tab w:val="left" w:pos="540"/>
        </w:tabs>
        <w:ind w:left="360"/>
        <w:jc w:val="both"/>
        <w:rPr>
          <w:rFonts w:ascii="Times New Roman" w:hAnsi="Times New Roman" w:cs="Times New Roman"/>
          <w:sz w:val="18"/>
          <w:szCs w:val="18"/>
          <w:lang w:val="en-US"/>
        </w:rPr>
      </w:pPr>
    </w:p>
    <w:p w14:paraId="555B4396" w14:textId="5736FC00" w:rsidR="00672611" w:rsidRPr="00672611" w:rsidRDefault="00672611" w:rsidP="00672611">
      <w:pPr>
        <w:tabs>
          <w:tab w:val="left" w:pos="540"/>
        </w:tabs>
        <w:ind w:left="360"/>
        <w:jc w:val="both"/>
        <w:rPr>
          <w:rFonts w:ascii="Times New Roman" w:hAnsi="Times New Roman" w:cs="Times New Roman"/>
          <w:sz w:val="18"/>
          <w:szCs w:val="18"/>
          <w:lang w:val="en-US"/>
        </w:rPr>
      </w:pPr>
      <w:r w:rsidRPr="00672611">
        <w:rPr>
          <w:rFonts w:ascii="Times New Roman" w:hAnsi="Times New Roman" w:cs="Times New Roman"/>
          <w:sz w:val="18"/>
          <w:szCs w:val="18"/>
          <w:lang w:val="en-US"/>
        </w:rPr>
        <w:t>A new subzone is being defined below the Ben Subzone with a similar gentle westerly plunge. Recent results from this zone include P17-1313 with 70.70 g/t Au over 1.00 meter within a wider interval grading 10.31 g/t Au over 11.90 meters. New results in this release include holes P17-1367 and P17-1374. This subzone also remains open up dip</w:t>
      </w:r>
      <w:r>
        <w:rPr>
          <w:rFonts w:ascii="Times New Roman" w:hAnsi="Times New Roman" w:cs="Times New Roman"/>
          <w:sz w:val="18"/>
          <w:szCs w:val="18"/>
          <w:lang w:val="en-US"/>
        </w:rPr>
        <w:t xml:space="preserve"> </w:t>
      </w:r>
      <w:r w:rsidRPr="00672611">
        <w:rPr>
          <w:rFonts w:ascii="Times New Roman" w:hAnsi="Times New Roman" w:cs="Times New Roman"/>
          <w:sz w:val="18"/>
          <w:szCs w:val="18"/>
          <w:lang w:val="en-US"/>
        </w:rPr>
        <w:t>and has been traced for 400+ meters of plunge length with a general width of 100-150 meters. This subzone will also be infill drilled, later in the season, for resource definition purposes.</w:t>
      </w:r>
    </w:p>
    <w:p w14:paraId="7C17F520" w14:textId="77777777" w:rsidR="00672611" w:rsidRDefault="00672611" w:rsidP="00672611">
      <w:pPr>
        <w:tabs>
          <w:tab w:val="left" w:pos="540"/>
        </w:tabs>
        <w:ind w:left="1400"/>
        <w:jc w:val="both"/>
        <w:rPr>
          <w:rFonts w:ascii="Times New Roman" w:hAnsi="Times New Roman" w:cs="Times New Roman"/>
          <w:sz w:val="18"/>
          <w:szCs w:val="18"/>
          <w:lang w:val="en-US"/>
        </w:rPr>
      </w:pPr>
    </w:p>
    <w:p w14:paraId="19C493B0" w14:textId="2C6D6712" w:rsidR="00672611" w:rsidRPr="00672611" w:rsidRDefault="00672611" w:rsidP="00672611">
      <w:pPr>
        <w:tabs>
          <w:tab w:val="left" w:pos="540"/>
        </w:tabs>
        <w:ind w:left="360"/>
        <w:jc w:val="both"/>
        <w:rPr>
          <w:rFonts w:ascii="Times New Roman" w:hAnsi="Times New Roman" w:cs="Times New Roman"/>
          <w:sz w:val="18"/>
          <w:szCs w:val="18"/>
          <w:lang w:val="en-US"/>
        </w:rPr>
      </w:pPr>
      <w:r w:rsidRPr="00672611">
        <w:rPr>
          <w:rFonts w:ascii="Times New Roman" w:hAnsi="Times New Roman" w:cs="Times New Roman"/>
          <w:sz w:val="18"/>
          <w:szCs w:val="18"/>
          <w:lang w:val="en-US"/>
        </w:rPr>
        <w:t>A series of exploration drill holes are presently testing, in large 0.5 to 1.0 km step outs, prospective areas on the property that have the potential to expand the mineralized sheets. This includes areas in the Premier Mine area North and West of Sebakwe and areas potentially linking Big Missouri and Martha Ellen and extensions West on Martha Ellen. The previously defined pittable resources in the Big Missouri, Martha Ellen and Dilworth had only tested 30% of the potential target area.</w:t>
      </w:r>
    </w:p>
    <w:p w14:paraId="412EF9BA" w14:textId="4F27853B" w:rsidR="00672611" w:rsidRDefault="00672611" w:rsidP="00B06C0C">
      <w:pPr>
        <w:tabs>
          <w:tab w:val="left" w:pos="540"/>
        </w:tabs>
        <w:ind w:left="360"/>
        <w:jc w:val="both"/>
        <w:rPr>
          <w:rFonts w:ascii="Times New Roman" w:hAnsi="Times New Roman" w:cs="Times New Roman"/>
          <w:sz w:val="18"/>
          <w:szCs w:val="18"/>
        </w:rPr>
      </w:pPr>
    </w:p>
    <w:p w14:paraId="6632D06B" w14:textId="77777777" w:rsidR="00672611" w:rsidRPr="003D2481" w:rsidRDefault="00672611" w:rsidP="00672611">
      <w:pPr>
        <w:ind w:left="360"/>
        <w:jc w:val="both"/>
        <w:rPr>
          <w:rFonts w:ascii="Times New Roman" w:hAnsi="Times New Roman" w:cs="Times New Roman"/>
          <w:sz w:val="18"/>
          <w:szCs w:val="18"/>
          <w:lang w:val="en-US"/>
        </w:rPr>
      </w:pPr>
      <w:r w:rsidRPr="003D2481">
        <w:rPr>
          <w:rFonts w:ascii="Times New Roman" w:hAnsi="Times New Roman" w:cs="Times New Roman"/>
          <w:sz w:val="18"/>
          <w:szCs w:val="18"/>
          <w:lang w:val="en-US"/>
        </w:rPr>
        <w:t>A summary of notable drill intersections from the drill program follows:</w:t>
      </w:r>
    </w:p>
    <w:p w14:paraId="3A2F00B3" w14:textId="02BFA48E" w:rsidR="00672611" w:rsidRDefault="00672611" w:rsidP="00B06C0C">
      <w:pPr>
        <w:tabs>
          <w:tab w:val="left" w:pos="540"/>
        </w:tabs>
        <w:ind w:left="360"/>
        <w:jc w:val="both"/>
        <w:rPr>
          <w:rFonts w:ascii="Times New Roman" w:hAnsi="Times New Roman" w:cs="Times New Roman"/>
          <w:sz w:val="18"/>
          <w:szCs w:val="18"/>
        </w:rPr>
      </w:pPr>
    </w:p>
    <w:tbl>
      <w:tblPr>
        <w:tblpPr w:leftFromText="180" w:rightFromText="180" w:vertAnchor="text" w:horzAnchor="margin" w:tblpXSpec="center" w:tblpY="50"/>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394"/>
        <w:gridCol w:w="486"/>
        <w:gridCol w:w="990"/>
        <w:gridCol w:w="875"/>
        <w:gridCol w:w="680"/>
        <w:gridCol w:w="799"/>
        <w:gridCol w:w="960"/>
        <w:gridCol w:w="900"/>
        <w:gridCol w:w="990"/>
      </w:tblGrid>
      <w:tr w:rsidR="00672611" w:rsidRPr="001811F4" w14:paraId="37BDB5CC" w14:textId="77777777" w:rsidTr="00182A69">
        <w:trPr>
          <w:trHeight w:val="170"/>
        </w:trPr>
        <w:tc>
          <w:tcPr>
            <w:tcW w:w="941" w:type="dxa"/>
            <w:shd w:val="clear" w:color="auto" w:fill="auto"/>
            <w:noWrap/>
            <w:vAlign w:val="center"/>
          </w:tcPr>
          <w:p w14:paraId="61033694"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Hole #</w:t>
            </w:r>
          </w:p>
        </w:tc>
        <w:tc>
          <w:tcPr>
            <w:tcW w:w="1394" w:type="dxa"/>
            <w:shd w:val="clear" w:color="auto" w:fill="auto"/>
            <w:vAlign w:val="center"/>
          </w:tcPr>
          <w:p w14:paraId="5351B138"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Zone</w:t>
            </w:r>
          </w:p>
        </w:tc>
        <w:tc>
          <w:tcPr>
            <w:tcW w:w="486" w:type="dxa"/>
          </w:tcPr>
          <w:p w14:paraId="627A1FA0" w14:textId="77777777" w:rsidR="00672611" w:rsidRPr="001811F4" w:rsidRDefault="00672611" w:rsidP="00962D69">
            <w:pPr>
              <w:ind w:left="400" w:hanging="400"/>
              <w:jc w:val="center"/>
              <w:rPr>
                <w:rFonts w:ascii="Calibri" w:hAnsi="Calibri"/>
                <w:b/>
                <w:bCs/>
                <w:sz w:val="18"/>
                <w:szCs w:val="18"/>
                <w:lang w:eastAsia="en-CA"/>
              </w:rPr>
            </w:pPr>
          </w:p>
        </w:tc>
        <w:tc>
          <w:tcPr>
            <w:tcW w:w="990" w:type="dxa"/>
            <w:shd w:val="clear" w:color="auto" w:fill="auto"/>
            <w:noWrap/>
            <w:vAlign w:val="center"/>
          </w:tcPr>
          <w:p w14:paraId="021C1F10"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From (m)</w:t>
            </w:r>
          </w:p>
        </w:tc>
        <w:tc>
          <w:tcPr>
            <w:tcW w:w="875" w:type="dxa"/>
            <w:shd w:val="clear" w:color="auto" w:fill="auto"/>
            <w:noWrap/>
            <w:vAlign w:val="center"/>
          </w:tcPr>
          <w:p w14:paraId="0BE05313"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To (m)</w:t>
            </w:r>
          </w:p>
        </w:tc>
        <w:tc>
          <w:tcPr>
            <w:tcW w:w="680" w:type="dxa"/>
          </w:tcPr>
          <w:p w14:paraId="37DFC477"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Width</w:t>
            </w:r>
          </w:p>
          <w:p w14:paraId="1E80DB6B"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(m)</w:t>
            </w:r>
          </w:p>
        </w:tc>
        <w:tc>
          <w:tcPr>
            <w:tcW w:w="799" w:type="dxa"/>
            <w:shd w:val="clear" w:color="auto" w:fill="auto"/>
            <w:noWrap/>
            <w:vAlign w:val="center"/>
          </w:tcPr>
          <w:p w14:paraId="506E6C64"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Au</w:t>
            </w:r>
          </w:p>
          <w:p w14:paraId="37410DF9"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60" w:type="dxa"/>
            <w:shd w:val="clear" w:color="auto" w:fill="auto"/>
            <w:noWrap/>
            <w:vAlign w:val="center"/>
          </w:tcPr>
          <w:p w14:paraId="55C1D489"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Au Cut*</w:t>
            </w:r>
          </w:p>
          <w:p w14:paraId="080365C3"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00" w:type="dxa"/>
            <w:shd w:val="clear" w:color="auto" w:fill="auto"/>
            <w:noWrap/>
            <w:vAlign w:val="center"/>
          </w:tcPr>
          <w:p w14:paraId="0563A317"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Ag</w:t>
            </w:r>
          </w:p>
          <w:p w14:paraId="5A745423"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(g/t)</w:t>
            </w:r>
          </w:p>
        </w:tc>
        <w:tc>
          <w:tcPr>
            <w:tcW w:w="990" w:type="dxa"/>
            <w:shd w:val="clear" w:color="auto" w:fill="auto"/>
            <w:noWrap/>
            <w:vAlign w:val="center"/>
          </w:tcPr>
          <w:p w14:paraId="3BCCB80E" w14:textId="77777777" w:rsidR="00672611" w:rsidRPr="001811F4" w:rsidRDefault="00672611" w:rsidP="00962D69">
            <w:pPr>
              <w:ind w:left="400" w:hanging="400"/>
              <w:jc w:val="center"/>
              <w:rPr>
                <w:rFonts w:ascii="Calibri" w:hAnsi="Calibri"/>
                <w:b/>
                <w:bCs/>
                <w:sz w:val="18"/>
                <w:szCs w:val="18"/>
                <w:lang w:eastAsia="en-CA"/>
              </w:rPr>
            </w:pPr>
            <w:r w:rsidRPr="001811F4">
              <w:rPr>
                <w:rFonts w:ascii="Calibri" w:hAnsi="Calibri"/>
                <w:b/>
                <w:bCs/>
                <w:sz w:val="18"/>
                <w:szCs w:val="18"/>
                <w:lang w:eastAsia="en-CA"/>
              </w:rPr>
              <w:t>Zn%</w:t>
            </w:r>
          </w:p>
        </w:tc>
      </w:tr>
      <w:tr w:rsidR="00672611" w:rsidRPr="001811F4" w14:paraId="675042A4" w14:textId="77777777" w:rsidTr="00182A69">
        <w:trPr>
          <w:trHeight w:val="170"/>
        </w:trPr>
        <w:tc>
          <w:tcPr>
            <w:tcW w:w="941" w:type="dxa"/>
            <w:shd w:val="clear" w:color="auto" w:fill="auto"/>
            <w:noWrap/>
            <w:vAlign w:val="center"/>
          </w:tcPr>
          <w:p w14:paraId="03F41C3E" w14:textId="7A199316" w:rsidR="00672611" w:rsidRPr="001811F4" w:rsidRDefault="0067261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P17-1367</w:t>
            </w:r>
          </w:p>
        </w:tc>
        <w:tc>
          <w:tcPr>
            <w:tcW w:w="1394" w:type="dxa"/>
          </w:tcPr>
          <w:p w14:paraId="46EC34CA" w14:textId="10B3361E" w:rsidR="00672611" w:rsidRPr="001811F4" w:rsidRDefault="00672611" w:rsidP="00962D69">
            <w:pPr>
              <w:ind w:left="400" w:hanging="400"/>
              <w:jc w:val="center"/>
              <w:rPr>
                <w:rFonts w:asciiTheme="minorHAnsi" w:hAnsiTheme="minorHAnsi"/>
                <w:sz w:val="16"/>
                <w:szCs w:val="16"/>
              </w:rPr>
            </w:pPr>
            <w:r>
              <w:rPr>
                <w:rFonts w:asciiTheme="minorHAnsi" w:hAnsiTheme="minorHAnsi"/>
                <w:sz w:val="16"/>
                <w:szCs w:val="16"/>
              </w:rPr>
              <w:t>New Subzone NL</w:t>
            </w:r>
          </w:p>
        </w:tc>
        <w:tc>
          <w:tcPr>
            <w:tcW w:w="486" w:type="dxa"/>
          </w:tcPr>
          <w:p w14:paraId="3DDF1721" w14:textId="77777777"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32872AE0" w14:textId="088DD29F"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262.00</w:t>
            </w:r>
          </w:p>
        </w:tc>
        <w:tc>
          <w:tcPr>
            <w:tcW w:w="875" w:type="dxa"/>
            <w:shd w:val="clear" w:color="auto" w:fill="auto"/>
            <w:noWrap/>
            <w:vAlign w:val="center"/>
          </w:tcPr>
          <w:p w14:paraId="06849DB5" w14:textId="53F5382A"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359.00</w:t>
            </w:r>
          </w:p>
        </w:tc>
        <w:tc>
          <w:tcPr>
            <w:tcW w:w="680" w:type="dxa"/>
            <w:shd w:val="clear" w:color="auto" w:fill="auto"/>
            <w:vAlign w:val="center"/>
          </w:tcPr>
          <w:p w14:paraId="28A2E36D" w14:textId="245B68FD"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97.00</w:t>
            </w:r>
          </w:p>
        </w:tc>
        <w:tc>
          <w:tcPr>
            <w:tcW w:w="799" w:type="dxa"/>
            <w:noWrap/>
          </w:tcPr>
          <w:p w14:paraId="0BFB88B2" w14:textId="52F54C1F"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0.94</w:t>
            </w:r>
          </w:p>
        </w:tc>
        <w:tc>
          <w:tcPr>
            <w:tcW w:w="960" w:type="dxa"/>
            <w:shd w:val="clear" w:color="auto" w:fill="auto"/>
            <w:noWrap/>
            <w:vAlign w:val="center"/>
          </w:tcPr>
          <w:p w14:paraId="4BB7BBB4" w14:textId="4DDAD884"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0.94</w:t>
            </w:r>
          </w:p>
        </w:tc>
        <w:tc>
          <w:tcPr>
            <w:tcW w:w="900" w:type="dxa"/>
            <w:shd w:val="clear" w:color="auto" w:fill="auto"/>
            <w:noWrap/>
            <w:vAlign w:val="center"/>
          </w:tcPr>
          <w:p w14:paraId="62A8B437" w14:textId="361BA11D"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4.2</w:t>
            </w:r>
          </w:p>
        </w:tc>
        <w:tc>
          <w:tcPr>
            <w:tcW w:w="990" w:type="dxa"/>
            <w:shd w:val="clear" w:color="auto" w:fill="auto"/>
            <w:noWrap/>
            <w:vAlign w:val="center"/>
          </w:tcPr>
          <w:p w14:paraId="7D169B49" w14:textId="1A62A10E"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0.27</w:t>
            </w:r>
          </w:p>
        </w:tc>
      </w:tr>
      <w:tr w:rsidR="00672611" w:rsidRPr="001811F4" w14:paraId="3CE2654F" w14:textId="77777777" w:rsidTr="00182A69">
        <w:trPr>
          <w:trHeight w:val="170"/>
        </w:trPr>
        <w:tc>
          <w:tcPr>
            <w:tcW w:w="941" w:type="dxa"/>
            <w:shd w:val="clear" w:color="auto" w:fill="auto"/>
            <w:noWrap/>
            <w:vAlign w:val="center"/>
          </w:tcPr>
          <w:p w14:paraId="0D1988FD"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27A90B9B"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77353387" w14:textId="48A01CE0" w:rsidR="00672611" w:rsidRPr="001811F4" w:rsidRDefault="00672611"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F06AF5D" w14:textId="0C7C29AF"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281.50</w:t>
            </w:r>
          </w:p>
        </w:tc>
        <w:tc>
          <w:tcPr>
            <w:tcW w:w="875" w:type="dxa"/>
            <w:shd w:val="clear" w:color="auto" w:fill="auto"/>
            <w:noWrap/>
            <w:vAlign w:val="center"/>
          </w:tcPr>
          <w:p w14:paraId="4E825D39" w14:textId="2D71A657"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327.00</w:t>
            </w:r>
          </w:p>
        </w:tc>
        <w:tc>
          <w:tcPr>
            <w:tcW w:w="680" w:type="dxa"/>
            <w:shd w:val="clear" w:color="auto" w:fill="auto"/>
            <w:vAlign w:val="center"/>
          </w:tcPr>
          <w:p w14:paraId="7A3F36C2" w14:textId="1D2BA806"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45.50</w:t>
            </w:r>
          </w:p>
        </w:tc>
        <w:tc>
          <w:tcPr>
            <w:tcW w:w="799" w:type="dxa"/>
            <w:noWrap/>
          </w:tcPr>
          <w:p w14:paraId="6624B59F" w14:textId="64C900F3"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1.47</w:t>
            </w:r>
          </w:p>
        </w:tc>
        <w:tc>
          <w:tcPr>
            <w:tcW w:w="960" w:type="dxa"/>
            <w:shd w:val="clear" w:color="auto" w:fill="auto"/>
            <w:noWrap/>
            <w:vAlign w:val="center"/>
          </w:tcPr>
          <w:p w14:paraId="29588C6D" w14:textId="602311D9"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1.47</w:t>
            </w:r>
          </w:p>
        </w:tc>
        <w:tc>
          <w:tcPr>
            <w:tcW w:w="900" w:type="dxa"/>
            <w:shd w:val="clear" w:color="auto" w:fill="auto"/>
            <w:noWrap/>
            <w:vAlign w:val="center"/>
          </w:tcPr>
          <w:p w14:paraId="450FE825" w14:textId="0EA4E50A"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5.2</w:t>
            </w:r>
          </w:p>
        </w:tc>
        <w:tc>
          <w:tcPr>
            <w:tcW w:w="990" w:type="dxa"/>
            <w:shd w:val="clear" w:color="auto" w:fill="auto"/>
            <w:noWrap/>
            <w:vAlign w:val="center"/>
          </w:tcPr>
          <w:p w14:paraId="0E49B646" w14:textId="28D2E86B"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0.33</w:t>
            </w:r>
          </w:p>
        </w:tc>
      </w:tr>
      <w:tr w:rsidR="00672611" w:rsidRPr="001811F4" w14:paraId="3CDA2229" w14:textId="77777777" w:rsidTr="00182A69">
        <w:trPr>
          <w:trHeight w:val="170"/>
        </w:trPr>
        <w:tc>
          <w:tcPr>
            <w:tcW w:w="941" w:type="dxa"/>
            <w:shd w:val="clear" w:color="auto" w:fill="auto"/>
            <w:noWrap/>
            <w:vAlign w:val="center"/>
          </w:tcPr>
          <w:p w14:paraId="54556549"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6B1B7656"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31B19D83" w14:textId="5D6B4CBC" w:rsidR="00672611" w:rsidRPr="001811F4" w:rsidRDefault="00672611"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5F466B0" w14:textId="733F2EAD"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281.50</w:t>
            </w:r>
          </w:p>
        </w:tc>
        <w:tc>
          <w:tcPr>
            <w:tcW w:w="875" w:type="dxa"/>
            <w:shd w:val="clear" w:color="auto" w:fill="auto"/>
            <w:noWrap/>
            <w:vAlign w:val="center"/>
          </w:tcPr>
          <w:p w14:paraId="0C1414FB" w14:textId="4D4DD8CA"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303.00</w:t>
            </w:r>
          </w:p>
        </w:tc>
        <w:tc>
          <w:tcPr>
            <w:tcW w:w="680" w:type="dxa"/>
            <w:shd w:val="clear" w:color="auto" w:fill="auto"/>
            <w:vAlign w:val="center"/>
          </w:tcPr>
          <w:p w14:paraId="797586A5" w14:textId="2DF21636"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221.50</w:t>
            </w:r>
          </w:p>
        </w:tc>
        <w:tc>
          <w:tcPr>
            <w:tcW w:w="799" w:type="dxa"/>
            <w:noWrap/>
          </w:tcPr>
          <w:p w14:paraId="2CBB6140" w14:textId="027D1553"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1.77</w:t>
            </w:r>
          </w:p>
        </w:tc>
        <w:tc>
          <w:tcPr>
            <w:tcW w:w="960" w:type="dxa"/>
            <w:shd w:val="clear" w:color="auto" w:fill="auto"/>
            <w:noWrap/>
            <w:vAlign w:val="center"/>
          </w:tcPr>
          <w:p w14:paraId="2B8EB116" w14:textId="7C3C195A"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1.77</w:t>
            </w:r>
          </w:p>
        </w:tc>
        <w:tc>
          <w:tcPr>
            <w:tcW w:w="900" w:type="dxa"/>
            <w:shd w:val="clear" w:color="auto" w:fill="auto"/>
            <w:noWrap/>
            <w:vAlign w:val="center"/>
          </w:tcPr>
          <w:p w14:paraId="1C2C74DB" w14:textId="7D179395"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7.6</w:t>
            </w:r>
          </w:p>
        </w:tc>
        <w:tc>
          <w:tcPr>
            <w:tcW w:w="990" w:type="dxa"/>
            <w:shd w:val="clear" w:color="auto" w:fill="auto"/>
            <w:noWrap/>
            <w:vAlign w:val="center"/>
          </w:tcPr>
          <w:p w14:paraId="708BC38E" w14:textId="2BD1DBED"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0.54</w:t>
            </w:r>
          </w:p>
        </w:tc>
      </w:tr>
      <w:tr w:rsidR="00672611" w:rsidRPr="001811F4" w14:paraId="69C865F9" w14:textId="77777777" w:rsidTr="00182A69">
        <w:trPr>
          <w:trHeight w:val="170"/>
        </w:trPr>
        <w:tc>
          <w:tcPr>
            <w:tcW w:w="941" w:type="dxa"/>
            <w:shd w:val="clear" w:color="auto" w:fill="auto"/>
            <w:noWrap/>
            <w:vAlign w:val="center"/>
          </w:tcPr>
          <w:p w14:paraId="175D573D"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72E8788D"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6950934A" w14:textId="5022A07C" w:rsidR="00672611" w:rsidRPr="001811F4" w:rsidRDefault="00672611" w:rsidP="00672611">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32F70AC" w14:textId="0C063C01"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289.50</w:t>
            </w:r>
          </w:p>
        </w:tc>
        <w:tc>
          <w:tcPr>
            <w:tcW w:w="875" w:type="dxa"/>
            <w:shd w:val="clear" w:color="auto" w:fill="auto"/>
            <w:noWrap/>
            <w:vAlign w:val="center"/>
          </w:tcPr>
          <w:p w14:paraId="5E025AD0" w14:textId="62DCBD01"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293.50</w:t>
            </w:r>
          </w:p>
        </w:tc>
        <w:tc>
          <w:tcPr>
            <w:tcW w:w="680" w:type="dxa"/>
            <w:shd w:val="clear" w:color="auto" w:fill="auto"/>
            <w:vAlign w:val="center"/>
          </w:tcPr>
          <w:p w14:paraId="1B62BFB9" w14:textId="0FBA5210"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4.00</w:t>
            </w:r>
          </w:p>
        </w:tc>
        <w:tc>
          <w:tcPr>
            <w:tcW w:w="799" w:type="dxa"/>
            <w:noWrap/>
          </w:tcPr>
          <w:p w14:paraId="3661CDBC" w14:textId="0CB51FA9"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4.28</w:t>
            </w:r>
          </w:p>
        </w:tc>
        <w:tc>
          <w:tcPr>
            <w:tcW w:w="960" w:type="dxa"/>
            <w:shd w:val="clear" w:color="auto" w:fill="auto"/>
            <w:noWrap/>
            <w:vAlign w:val="center"/>
          </w:tcPr>
          <w:p w14:paraId="611E819B" w14:textId="32504963"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4.28</w:t>
            </w:r>
          </w:p>
        </w:tc>
        <w:tc>
          <w:tcPr>
            <w:tcW w:w="900" w:type="dxa"/>
            <w:shd w:val="clear" w:color="auto" w:fill="auto"/>
            <w:noWrap/>
            <w:vAlign w:val="center"/>
          </w:tcPr>
          <w:p w14:paraId="6A5F0F1E" w14:textId="3EAE589B"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18.5</w:t>
            </w:r>
          </w:p>
        </w:tc>
        <w:tc>
          <w:tcPr>
            <w:tcW w:w="990" w:type="dxa"/>
            <w:shd w:val="clear" w:color="auto" w:fill="auto"/>
            <w:noWrap/>
            <w:vAlign w:val="center"/>
          </w:tcPr>
          <w:p w14:paraId="5BD3DCBF" w14:textId="1526C99B"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1.89</w:t>
            </w:r>
          </w:p>
        </w:tc>
      </w:tr>
      <w:tr w:rsidR="00672611" w:rsidRPr="001811F4" w14:paraId="45227F1C" w14:textId="77777777" w:rsidTr="00182A69">
        <w:trPr>
          <w:trHeight w:val="170"/>
        </w:trPr>
        <w:tc>
          <w:tcPr>
            <w:tcW w:w="941" w:type="dxa"/>
            <w:shd w:val="clear" w:color="auto" w:fill="auto"/>
            <w:noWrap/>
            <w:vAlign w:val="center"/>
          </w:tcPr>
          <w:p w14:paraId="47FCF273" w14:textId="02852158"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4DEDFC52" w14:textId="6623B289" w:rsidR="00672611" w:rsidRPr="001811F4" w:rsidRDefault="00672611" w:rsidP="00962D69">
            <w:pPr>
              <w:ind w:left="400" w:hanging="400"/>
              <w:jc w:val="center"/>
              <w:rPr>
                <w:rFonts w:asciiTheme="minorHAnsi" w:hAnsiTheme="minorHAnsi"/>
                <w:sz w:val="16"/>
                <w:szCs w:val="16"/>
              </w:rPr>
            </w:pPr>
          </w:p>
        </w:tc>
        <w:tc>
          <w:tcPr>
            <w:tcW w:w="486" w:type="dxa"/>
          </w:tcPr>
          <w:p w14:paraId="1431B2BE" w14:textId="713997E7" w:rsidR="00672611" w:rsidRPr="001811F4" w:rsidRDefault="00672611"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1A2E0C3" w14:textId="48D854B7"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325.00</w:t>
            </w:r>
          </w:p>
        </w:tc>
        <w:tc>
          <w:tcPr>
            <w:tcW w:w="875" w:type="dxa"/>
            <w:shd w:val="clear" w:color="auto" w:fill="auto"/>
            <w:noWrap/>
            <w:vAlign w:val="center"/>
          </w:tcPr>
          <w:p w14:paraId="70958C74" w14:textId="59D7F439"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327.00</w:t>
            </w:r>
          </w:p>
        </w:tc>
        <w:tc>
          <w:tcPr>
            <w:tcW w:w="680" w:type="dxa"/>
            <w:shd w:val="clear" w:color="auto" w:fill="auto"/>
            <w:vAlign w:val="center"/>
          </w:tcPr>
          <w:p w14:paraId="343A2265" w14:textId="0906D79B"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2.00</w:t>
            </w:r>
          </w:p>
        </w:tc>
        <w:tc>
          <w:tcPr>
            <w:tcW w:w="799" w:type="dxa"/>
            <w:noWrap/>
          </w:tcPr>
          <w:p w14:paraId="35465808" w14:textId="4F5559E3"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10.13</w:t>
            </w:r>
          </w:p>
        </w:tc>
        <w:tc>
          <w:tcPr>
            <w:tcW w:w="960" w:type="dxa"/>
            <w:shd w:val="clear" w:color="auto" w:fill="auto"/>
            <w:noWrap/>
            <w:vAlign w:val="center"/>
          </w:tcPr>
          <w:p w14:paraId="66ABEE7D" w14:textId="73783857"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10.13</w:t>
            </w:r>
          </w:p>
        </w:tc>
        <w:tc>
          <w:tcPr>
            <w:tcW w:w="900" w:type="dxa"/>
            <w:shd w:val="clear" w:color="auto" w:fill="auto"/>
            <w:noWrap/>
            <w:vAlign w:val="center"/>
          </w:tcPr>
          <w:p w14:paraId="6CE92B77" w14:textId="1C44E2A5"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10.7</w:t>
            </w:r>
          </w:p>
        </w:tc>
        <w:tc>
          <w:tcPr>
            <w:tcW w:w="990" w:type="dxa"/>
            <w:shd w:val="clear" w:color="auto" w:fill="auto"/>
            <w:noWrap/>
            <w:vAlign w:val="center"/>
          </w:tcPr>
          <w:p w14:paraId="48357050" w14:textId="66C40D40"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0.64</w:t>
            </w:r>
          </w:p>
        </w:tc>
      </w:tr>
      <w:tr w:rsidR="00672611" w:rsidRPr="001811F4" w14:paraId="24E491F9" w14:textId="77777777" w:rsidTr="00182A69">
        <w:trPr>
          <w:trHeight w:val="170"/>
        </w:trPr>
        <w:tc>
          <w:tcPr>
            <w:tcW w:w="941" w:type="dxa"/>
            <w:shd w:val="clear" w:color="auto" w:fill="auto"/>
            <w:noWrap/>
            <w:vAlign w:val="center"/>
          </w:tcPr>
          <w:p w14:paraId="57732B0A"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7846FE9D" w14:textId="77777777" w:rsidR="00672611" w:rsidRPr="001811F4" w:rsidRDefault="00672611" w:rsidP="00962D69">
            <w:pPr>
              <w:ind w:left="400" w:hanging="400"/>
              <w:jc w:val="center"/>
              <w:rPr>
                <w:rFonts w:asciiTheme="minorHAnsi" w:hAnsiTheme="minorHAnsi"/>
                <w:sz w:val="15"/>
                <w:szCs w:val="15"/>
              </w:rPr>
            </w:pPr>
          </w:p>
        </w:tc>
        <w:tc>
          <w:tcPr>
            <w:tcW w:w="486" w:type="dxa"/>
          </w:tcPr>
          <w:p w14:paraId="3CD3E3EA" w14:textId="1DFA81F4" w:rsidR="00672611" w:rsidRPr="001811F4" w:rsidRDefault="00672611"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7DB4E98" w14:textId="0C6F659D"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325.00</w:t>
            </w:r>
          </w:p>
        </w:tc>
        <w:tc>
          <w:tcPr>
            <w:tcW w:w="875" w:type="dxa"/>
            <w:shd w:val="clear" w:color="auto" w:fill="auto"/>
            <w:noWrap/>
            <w:vAlign w:val="center"/>
          </w:tcPr>
          <w:p w14:paraId="2362D4BE" w14:textId="46C4ECC9"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326.00</w:t>
            </w:r>
          </w:p>
        </w:tc>
        <w:tc>
          <w:tcPr>
            <w:tcW w:w="680" w:type="dxa"/>
            <w:shd w:val="clear" w:color="auto" w:fill="auto"/>
            <w:vAlign w:val="center"/>
          </w:tcPr>
          <w:p w14:paraId="2188475B" w14:textId="26E67587"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1.00</w:t>
            </w:r>
          </w:p>
        </w:tc>
        <w:tc>
          <w:tcPr>
            <w:tcW w:w="799" w:type="dxa"/>
            <w:noWrap/>
          </w:tcPr>
          <w:p w14:paraId="042628BB" w14:textId="5E0E4D47"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17.30</w:t>
            </w:r>
          </w:p>
        </w:tc>
        <w:tc>
          <w:tcPr>
            <w:tcW w:w="960" w:type="dxa"/>
            <w:shd w:val="clear" w:color="auto" w:fill="auto"/>
            <w:noWrap/>
            <w:vAlign w:val="center"/>
          </w:tcPr>
          <w:p w14:paraId="46F54A07" w14:textId="14DF6BC2"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17.30</w:t>
            </w:r>
          </w:p>
        </w:tc>
        <w:tc>
          <w:tcPr>
            <w:tcW w:w="900" w:type="dxa"/>
            <w:shd w:val="clear" w:color="auto" w:fill="auto"/>
            <w:noWrap/>
            <w:vAlign w:val="center"/>
          </w:tcPr>
          <w:p w14:paraId="4B25BBF2" w14:textId="3317EB5A"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18.0</w:t>
            </w:r>
          </w:p>
        </w:tc>
        <w:tc>
          <w:tcPr>
            <w:tcW w:w="990" w:type="dxa"/>
            <w:shd w:val="clear" w:color="auto" w:fill="auto"/>
            <w:noWrap/>
            <w:vAlign w:val="center"/>
          </w:tcPr>
          <w:p w14:paraId="01A7FEBF" w14:textId="77E71A9B"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0.91</w:t>
            </w:r>
          </w:p>
        </w:tc>
      </w:tr>
      <w:tr w:rsidR="00672611" w:rsidRPr="001811F4" w14:paraId="456FA73D" w14:textId="77777777" w:rsidTr="00182A69">
        <w:trPr>
          <w:trHeight w:val="170"/>
        </w:trPr>
        <w:tc>
          <w:tcPr>
            <w:tcW w:w="941" w:type="dxa"/>
            <w:shd w:val="clear" w:color="auto" w:fill="auto"/>
            <w:noWrap/>
            <w:vAlign w:val="center"/>
          </w:tcPr>
          <w:p w14:paraId="6FC0B3DB" w14:textId="020F0DED" w:rsidR="00672611" w:rsidRPr="001811F4" w:rsidRDefault="0067261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P17-1374</w:t>
            </w:r>
          </w:p>
        </w:tc>
        <w:tc>
          <w:tcPr>
            <w:tcW w:w="1394" w:type="dxa"/>
          </w:tcPr>
          <w:p w14:paraId="4EC0B8F4" w14:textId="5B8CA5C9" w:rsidR="00672611" w:rsidRPr="001811F4" w:rsidRDefault="00182A69" w:rsidP="00962D69">
            <w:pPr>
              <w:ind w:left="400" w:hanging="400"/>
              <w:jc w:val="center"/>
              <w:rPr>
                <w:rFonts w:asciiTheme="minorHAnsi" w:hAnsiTheme="minorHAnsi"/>
                <w:sz w:val="16"/>
                <w:szCs w:val="16"/>
              </w:rPr>
            </w:pPr>
            <w:r>
              <w:rPr>
                <w:rFonts w:asciiTheme="minorHAnsi" w:hAnsiTheme="minorHAnsi"/>
                <w:sz w:val="16"/>
                <w:szCs w:val="16"/>
              </w:rPr>
              <w:t>New Subzone NL</w:t>
            </w:r>
          </w:p>
        </w:tc>
        <w:tc>
          <w:tcPr>
            <w:tcW w:w="486" w:type="dxa"/>
          </w:tcPr>
          <w:p w14:paraId="38056E33" w14:textId="57A570FA"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4361702C" w14:textId="6E2B3E27"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237.00</w:t>
            </w:r>
          </w:p>
        </w:tc>
        <w:tc>
          <w:tcPr>
            <w:tcW w:w="875" w:type="dxa"/>
            <w:shd w:val="clear" w:color="auto" w:fill="auto"/>
            <w:noWrap/>
            <w:vAlign w:val="center"/>
          </w:tcPr>
          <w:p w14:paraId="0C191311" w14:textId="06F5430D"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279.56</w:t>
            </w:r>
          </w:p>
        </w:tc>
        <w:tc>
          <w:tcPr>
            <w:tcW w:w="680" w:type="dxa"/>
            <w:shd w:val="clear" w:color="auto" w:fill="auto"/>
            <w:vAlign w:val="center"/>
          </w:tcPr>
          <w:p w14:paraId="38FD26CD" w14:textId="625619A7"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42.56</w:t>
            </w:r>
          </w:p>
        </w:tc>
        <w:tc>
          <w:tcPr>
            <w:tcW w:w="799" w:type="dxa"/>
            <w:shd w:val="clear" w:color="auto" w:fill="auto"/>
            <w:noWrap/>
            <w:vAlign w:val="center"/>
          </w:tcPr>
          <w:p w14:paraId="62C66614" w14:textId="5EBEF379"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1.13</w:t>
            </w:r>
          </w:p>
        </w:tc>
        <w:tc>
          <w:tcPr>
            <w:tcW w:w="960" w:type="dxa"/>
            <w:shd w:val="clear" w:color="auto" w:fill="auto"/>
            <w:noWrap/>
            <w:vAlign w:val="center"/>
          </w:tcPr>
          <w:p w14:paraId="704704C6" w14:textId="59ACEE8A"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1.13</w:t>
            </w:r>
          </w:p>
        </w:tc>
        <w:tc>
          <w:tcPr>
            <w:tcW w:w="900" w:type="dxa"/>
            <w:shd w:val="clear" w:color="auto" w:fill="auto"/>
            <w:noWrap/>
            <w:vAlign w:val="center"/>
          </w:tcPr>
          <w:p w14:paraId="6F8F1544" w14:textId="22A4610A"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10.3</w:t>
            </w:r>
          </w:p>
        </w:tc>
        <w:tc>
          <w:tcPr>
            <w:tcW w:w="990" w:type="dxa"/>
            <w:shd w:val="clear" w:color="auto" w:fill="auto"/>
            <w:noWrap/>
            <w:vAlign w:val="center"/>
          </w:tcPr>
          <w:p w14:paraId="5F2FBCED" w14:textId="1F42BE51"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0.10</w:t>
            </w:r>
          </w:p>
        </w:tc>
      </w:tr>
      <w:tr w:rsidR="00672611" w:rsidRPr="001811F4" w14:paraId="558457A5" w14:textId="77777777" w:rsidTr="00182A69">
        <w:trPr>
          <w:trHeight w:val="170"/>
        </w:trPr>
        <w:tc>
          <w:tcPr>
            <w:tcW w:w="941" w:type="dxa"/>
            <w:shd w:val="clear" w:color="auto" w:fill="auto"/>
            <w:noWrap/>
            <w:vAlign w:val="center"/>
          </w:tcPr>
          <w:p w14:paraId="676FB283" w14:textId="21D9BA7B"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4320463F" w14:textId="3BB174C7" w:rsidR="00672611" w:rsidRPr="001811F4" w:rsidRDefault="00672611" w:rsidP="00962D69">
            <w:pPr>
              <w:ind w:left="400" w:hanging="400"/>
              <w:jc w:val="center"/>
              <w:rPr>
                <w:rFonts w:asciiTheme="minorHAnsi" w:hAnsiTheme="minorHAnsi"/>
                <w:sz w:val="16"/>
                <w:szCs w:val="16"/>
              </w:rPr>
            </w:pPr>
          </w:p>
        </w:tc>
        <w:tc>
          <w:tcPr>
            <w:tcW w:w="486" w:type="dxa"/>
          </w:tcPr>
          <w:p w14:paraId="053F525B" w14:textId="6838D706"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9471F8F" w14:textId="2FD0ABF4"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241.50</w:t>
            </w:r>
          </w:p>
        </w:tc>
        <w:tc>
          <w:tcPr>
            <w:tcW w:w="875" w:type="dxa"/>
            <w:shd w:val="clear" w:color="auto" w:fill="auto"/>
            <w:noWrap/>
            <w:vAlign w:val="center"/>
          </w:tcPr>
          <w:p w14:paraId="68929B1F" w14:textId="01AD4739"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249.00</w:t>
            </w:r>
          </w:p>
        </w:tc>
        <w:tc>
          <w:tcPr>
            <w:tcW w:w="680" w:type="dxa"/>
            <w:shd w:val="clear" w:color="auto" w:fill="auto"/>
            <w:vAlign w:val="center"/>
          </w:tcPr>
          <w:p w14:paraId="5B55DCDC" w14:textId="0C406F52"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7.50</w:t>
            </w:r>
          </w:p>
        </w:tc>
        <w:tc>
          <w:tcPr>
            <w:tcW w:w="799" w:type="dxa"/>
            <w:shd w:val="clear" w:color="auto" w:fill="auto"/>
            <w:noWrap/>
            <w:vAlign w:val="center"/>
          </w:tcPr>
          <w:p w14:paraId="0806D3A5" w14:textId="1405E723"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4.32</w:t>
            </w:r>
          </w:p>
        </w:tc>
        <w:tc>
          <w:tcPr>
            <w:tcW w:w="960" w:type="dxa"/>
            <w:shd w:val="clear" w:color="auto" w:fill="auto"/>
            <w:noWrap/>
            <w:vAlign w:val="center"/>
          </w:tcPr>
          <w:p w14:paraId="08F20DC1" w14:textId="112BC1CF"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4.32</w:t>
            </w:r>
          </w:p>
        </w:tc>
        <w:tc>
          <w:tcPr>
            <w:tcW w:w="900" w:type="dxa"/>
            <w:shd w:val="clear" w:color="auto" w:fill="auto"/>
            <w:noWrap/>
            <w:vAlign w:val="center"/>
          </w:tcPr>
          <w:p w14:paraId="49064A0D" w14:textId="6E808CBE"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43.8</w:t>
            </w:r>
          </w:p>
        </w:tc>
        <w:tc>
          <w:tcPr>
            <w:tcW w:w="990" w:type="dxa"/>
            <w:shd w:val="clear" w:color="auto" w:fill="auto"/>
            <w:noWrap/>
            <w:vAlign w:val="center"/>
          </w:tcPr>
          <w:p w14:paraId="1153C39F" w14:textId="67EA2DAB"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0.12</w:t>
            </w:r>
          </w:p>
        </w:tc>
      </w:tr>
      <w:tr w:rsidR="00672611" w:rsidRPr="001811F4" w14:paraId="36C29937" w14:textId="77777777" w:rsidTr="00182A69">
        <w:trPr>
          <w:trHeight w:val="170"/>
        </w:trPr>
        <w:tc>
          <w:tcPr>
            <w:tcW w:w="941" w:type="dxa"/>
            <w:shd w:val="clear" w:color="auto" w:fill="auto"/>
            <w:noWrap/>
            <w:vAlign w:val="center"/>
          </w:tcPr>
          <w:p w14:paraId="51232736"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4CA42D64"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0A25C108" w14:textId="26D5962C"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56AFFB5" w14:textId="49E314C3"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241.50</w:t>
            </w:r>
          </w:p>
        </w:tc>
        <w:tc>
          <w:tcPr>
            <w:tcW w:w="875" w:type="dxa"/>
            <w:shd w:val="clear" w:color="auto" w:fill="auto"/>
            <w:noWrap/>
            <w:vAlign w:val="center"/>
          </w:tcPr>
          <w:p w14:paraId="54E0BE9C" w14:textId="5F613052"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242.50</w:t>
            </w:r>
          </w:p>
        </w:tc>
        <w:tc>
          <w:tcPr>
            <w:tcW w:w="680" w:type="dxa"/>
            <w:shd w:val="clear" w:color="auto" w:fill="auto"/>
            <w:vAlign w:val="center"/>
          </w:tcPr>
          <w:p w14:paraId="4CFD4A2D" w14:textId="57281D30"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2C138295" w14:textId="71E72CD5"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23.00</w:t>
            </w:r>
          </w:p>
        </w:tc>
        <w:tc>
          <w:tcPr>
            <w:tcW w:w="960" w:type="dxa"/>
            <w:shd w:val="clear" w:color="auto" w:fill="auto"/>
            <w:noWrap/>
            <w:vAlign w:val="center"/>
          </w:tcPr>
          <w:p w14:paraId="038546A1" w14:textId="49177B18"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23.00</w:t>
            </w:r>
          </w:p>
        </w:tc>
        <w:tc>
          <w:tcPr>
            <w:tcW w:w="900" w:type="dxa"/>
            <w:shd w:val="clear" w:color="auto" w:fill="auto"/>
            <w:noWrap/>
            <w:vAlign w:val="center"/>
          </w:tcPr>
          <w:p w14:paraId="2AF34051" w14:textId="57A69209"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217.0</w:t>
            </w:r>
          </w:p>
        </w:tc>
        <w:tc>
          <w:tcPr>
            <w:tcW w:w="990" w:type="dxa"/>
            <w:shd w:val="clear" w:color="auto" w:fill="auto"/>
            <w:noWrap/>
            <w:vAlign w:val="center"/>
          </w:tcPr>
          <w:p w14:paraId="50F7353F" w14:textId="3E50F43D"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0.71</w:t>
            </w:r>
          </w:p>
        </w:tc>
      </w:tr>
      <w:tr w:rsidR="00672611" w:rsidRPr="001811F4" w14:paraId="662ED6A0" w14:textId="77777777" w:rsidTr="00182A69">
        <w:trPr>
          <w:trHeight w:val="170"/>
        </w:trPr>
        <w:tc>
          <w:tcPr>
            <w:tcW w:w="941" w:type="dxa"/>
            <w:shd w:val="clear" w:color="auto" w:fill="auto"/>
            <w:noWrap/>
            <w:vAlign w:val="center"/>
          </w:tcPr>
          <w:p w14:paraId="627C98F6" w14:textId="7EB20FF7" w:rsidR="00672611" w:rsidRPr="001811F4" w:rsidRDefault="00962D69"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P17-1375</w:t>
            </w:r>
          </w:p>
        </w:tc>
        <w:tc>
          <w:tcPr>
            <w:tcW w:w="1394" w:type="dxa"/>
          </w:tcPr>
          <w:p w14:paraId="6105083B" w14:textId="51241722"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Ben Subzone</w:t>
            </w:r>
          </w:p>
        </w:tc>
        <w:tc>
          <w:tcPr>
            <w:tcW w:w="486" w:type="dxa"/>
          </w:tcPr>
          <w:p w14:paraId="08B7A5F9" w14:textId="18CBDCA1"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0866F35D" w14:textId="1B977149"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171.69</w:t>
            </w:r>
          </w:p>
        </w:tc>
        <w:tc>
          <w:tcPr>
            <w:tcW w:w="875" w:type="dxa"/>
            <w:shd w:val="clear" w:color="auto" w:fill="auto"/>
            <w:noWrap/>
            <w:vAlign w:val="center"/>
          </w:tcPr>
          <w:p w14:paraId="7092E936" w14:textId="37268BF1"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254.00</w:t>
            </w:r>
          </w:p>
        </w:tc>
        <w:tc>
          <w:tcPr>
            <w:tcW w:w="680" w:type="dxa"/>
            <w:shd w:val="clear" w:color="auto" w:fill="auto"/>
            <w:vAlign w:val="center"/>
          </w:tcPr>
          <w:p w14:paraId="4F099FD2" w14:textId="5EDDBED2"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82.31</w:t>
            </w:r>
          </w:p>
        </w:tc>
        <w:tc>
          <w:tcPr>
            <w:tcW w:w="799" w:type="dxa"/>
            <w:shd w:val="clear" w:color="auto" w:fill="auto"/>
            <w:noWrap/>
            <w:vAlign w:val="center"/>
          </w:tcPr>
          <w:p w14:paraId="3F452803" w14:textId="255164B2"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0.85</w:t>
            </w:r>
          </w:p>
        </w:tc>
        <w:tc>
          <w:tcPr>
            <w:tcW w:w="960" w:type="dxa"/>
            <w:shd w:val="clear" w:color="auto" w:fill="auto"/>
            <w:noWrap/>
            <w:vAlign w:val="center"/>
          </w:tcPr>
          <w:p w14:paraId="5B1CC412" w14:textId="25A32603"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0.85</w:t>
            </w:r>
          </w:p>
        </w:tc>
        <w:tc>
          <w:tcPr>
            <w:tcW w:w="900" w:type="dxa"/>
            <w:shd w:val="clear" w:color="auto" w:fill="auto"/>
            <w:noWrap/>
            <w:vAlign w:val="center"/>
          </w:tcPr>
          <w:p w14:paraId="799ABD3A" w14:textId="04CA6D3E"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7.2</w:t>
            </w:r>
          </w:p>
        </w:tc>
        <w:tc>
          <w:tcPr>
            <w:tcW w:w="990" w:type="dxa"/>
            <w:shd w:val="clear" w:color="auto" w:fill="auto"/>
            <w:noWrap/>
            <w:vAlign w:val="center"/>
          </w:tcPr>
          <w:p w14:paraId="405A6058" w14:textId="39A7561D"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0.25</w:t>
            </w:r>
          </w:p>
        </w:tc>
      </w:tr>
      <w:tr w:rsidR="00672611" w:rsidRPr="001811F4" w14:paraId="6BC64555" w14:textId="77777777" w:rsidTr="00182A69">
        <w:trPr>
          <w:trHeight w:val="170"/>
        </w:trPr>
        <w:tc>
          <w:tcPr>
            <w:tcW w:w="941" w:type="dxa"/>
            <w:shd w:val="clear" w:color="auto" w:fill="auto"/>
            <w:noWrap/>
            <w:vAlign w:val="center"/>
          </w:tcPr>
          <w:p w14:paraId="2DEC9CFB"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694F0F64"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553C1B3B" w14:textId="6CB9B34A"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DED8597" w14:textId="1D4AA1E4"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188.00</w:t>
            </w:r>
          </w:p>
        </w:tc>
        <w:tc>
          <w:tcPr>
            <w:tcW w:w="875" w:type="dxa"/>
            <w:shd w:val="clear" w:color="auto" w:fill="auto"/>
            <w:noWrap/>
            <w:vAlign w:val="center"/>
          </w:tcPr>
          <w:p w14:paraId="1C2AE5EC" w14:textId="62277ECF"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236.00</w:t>
            </w:r>
          </w:p>
        </w:tc>
        <w:tc>
          <w:tcPr>
            <w:tcW w:w="680" w:type="dxa"/>
            <w:shd w:val="clear" w:color="auto" w:fill="auto"/>
            <w:vAlign w:val="center"/>
          </w:tcPr>
          <w:p w14:paraId="34C35026" w14:textId="0A0B9F82"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48.00</w:t>
            </w:r>
          </w:p>
        </w:tc>
        <w:tc>
          <w:tcPr>
            <w:tcW w:w="799" w:type="dxa"/>
            <w:noWrap/>
          </w:tcPr>
          <w:p w14:paraId="43E68B3C" w14:textId="26E34204"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1.25</w:t>
            </w:r>
          </w:p>
        </w:tc>
        <w:tc>
          <w:tcPr>
            <w:tcW w:w="960" w:type="dxa"/>
            <w:noWrap/>
          </w:tcPr>
          <w:p w14:paraId="7E7856EF" w14:textId="2E1C3B3C"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1.25</w:t>
            </w:r>
          </w:p>
        </w:tc>
        <w:tc>
          <w:tcPr>
            <w:tcW w:w="900" w:type="dxa"/>
            <w:shd w:val="clear" w:color="auto" w:fill="auto"/>
            <w:noWrap/>
            <w:vAlign w:val="center"/>
          </w:tcPr>
          <w:p w14:paraId="69ABFC5E" w14:textId="5F41BA08"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11.0</w:t>
            </w:r>
          </w:p>
        </w:tc>
        <w:tc>
          <w:tcPr>
            <w:tcW w:w="990" w:type="dxa"/>
            <w:shd w:val="clear" w:color="auto" w:fill="auto"/>
            <w:noWrap/>
            <w:vAlign w:val="center"/>
          </w:tcPr>
          <w:p w14:paraId="05FD9192" w14:textId="3CD15ACC"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0.37</w:t>
            </w:r>
          </w:p>
        </w:tc>
      </w:tr>
      <w:tr w:rsidR="00672611" w:rsidRPr="001811F4" w14:paraId="7AC7DD6C" w14:textId="77777777" w:rsidTr="00182A69">
        <w:trPr>
          <w:trHeight w:val="170"/>
        </w:trPr>
        <w:tc>
          <w:tcPr>
            <w:tcW w:w="941" w:type="dxa"/>
            <w:shd w:val="clear" w:color="auto" w:fill="auto"/>
            <w:noWrap/>
            <w:vAlign w:val="center"/>
          </w:tcPr>
          <w:p w14:paraId="305ED008"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405F8A03"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745D392C" w14:textId="22305D23"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76730A4" w14:textId="0EC81DA5"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188.00</w:t>
            </w:r>
          </w:p>
        </w:tc>
        <w:tc>
          <w:tcPr>
            <w:tcW w:w="875" w:type="dxa"/>
            <w:shd w:val="clear" w:color="auto" w:fill="auto"/>
            <w:noWrap/>
            <w:vAlign w:val="center"/>
          </w:tcPr>
          <w:p w14:paraId="0CC1CD89" w14:textId="3E576C74"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192.50</w:t>
            </w:r>
          </w:p>
        </w:tc>
        <w:tc>
          <w:tcPr>
            <w:tcW w:w="680" w:type="dxa"/>
            <w:shd w:val="clear" w:color="auto" w:fill="auto"/>
            <w:vAlign w:val="center"/>
          </w:tcPr>
          <w:p w14:paraId="01F6BEF7" w14:textId="16019285"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4.50</w:t>
            </w:r>
          </w:p>
        </w:tc>
        <w:tc>
          <w:tcPr>
            <w:tcW w:w="799" w:type="dxa"/>
            <w:noWrap/>
          </w:tcPr>
          <w:p w14:paraId="7208B410" w14:textId="5347DD60"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2.27</w:t>
            </w:r>
          </w:p>
        </w:tc>
        <w:tc>
          <w:tcPr>
            <w:tcW w:w="960" w:type="dxa"/>
            <w:noWrap/>
          </w:tcPr>
          <w:p w14:paraId="52F0BBB4" w14:textId="2A5E7119"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2.27</w:t>
            </w:r>
          </w:p>
        </w:tc>
        <w:tc>
          <w:tcPr>
            <w:tcW w:w="900" w:type="dxa"/>
            <w:shd w:val="clear" w:color="auto" w:fill="auto"/>
            <w:noWrap/>
            <w:vAlign w:val="center"/>
          </w:tcPr>
          <w:p w14:paraId="785DDCE7" w14:textId="18D724A4"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16.6</w:t>
            </w:r>
          </w:p>
        </w:tc>
        <w:tc>
          <w:tcPr>
            <w:tcW w:w="990" w:type="dxa"/>
            <w:shd w:val="clear" w:color="auto" w:fill="auto"/>
            <w:noWrap/>
            <w:vAlign w:val="center"/>
          </w:tcPr>
          <w:p w14:paraId="43F07511" w14:textId="2368C0B1"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0.23</w:t>
            </w:r>
          </w:p>
        </w:tc>
      </w:tr>
      <w:tr w:rsidR="00672611" w:rsidRPr="001811F4" w14:paraId="397AB55C" w14:textId="77777777" w:rsidTr="00182A69">
        <w:trPr>
          <w:trHeight w:val="170"/>
        </w:trPr>
        <w:tc>
          <w:tcPr>
            <w:tcW w:w="941" w:type="dxa"/>
            <w:shd w:val="clear" w:color="auto" w:fill="auto"/>
            <w:noWrap/>
            <w:vAlign w:val="center"/>
          </w:tcPr>
          <w:p w14:paraId="608666AD"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1F1DF129"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1A1BA984" w14:textId="5AB68276"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242F017" w14:textId="5F1D347E"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207.60</w:t>
            </w:r>
          </w:p>
        </w:tc>
        <w:tc>
          <w:tcPr>
            <w:tcW w:w="875" w:type="dxa"/>
            <w:shd w:val="clear" w:color="auto" w:fill="auto"/>
            <w:noWrap/>
            <w:vAlign w:val="center"/>
          </w:tcPr>
          <w:p w14:paraId="4D01729A" w14:textId="3D5C7EB2"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236.00</w:t>
            </w:r>
          </w:p>
        </w:tc>
        <w:tc>
          <w:tcPr>
            <w:tcW w:w="680" w:type="dxa"/>
            <w:shd w:val="clear" w:color="auto" w:fill="auto"/>
            <w:vAlign w:val="center"/>
          </w:tcPr>
          <w:p w14:paraId="4B966C64" w14:textId="3E026960"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28.40</w:t>
            </w:r>
          </w:p>
        </w:tc>
        <w:tc>
          <w:tcPr>
            <w:tcW w:w="799" w:type="dxa"/>
            <w:noWrap/>
          </w:tcPr>
          <w:p w14:paraId="64C90820" w14:textId="3B4497D5"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1.41</w:t>
            </w:r>
          </w:p>
        </w:tc>
        <w:tc>
          <w:tcPr>
            <w:tcW w:w="960" w:type="dxa"/>
            <w:noWrap/>
          </w:tcPr>
          <w:p w14:paraId="0F499EA0" w14:textId="7A23A52B"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1.41</w:t>
            </w:r>
          </w:p>
        </w:tc>
        <w:tc>
          <w:tcPr>
            <w:tcW w:w="900" w:type="dxa"/>
            <w:shd w:val="clear" w:color="auto" w:fill="auto"/>
            <w:noWrap/>
            <w:vAlign w:val="center"/>
          </w:tcPr>
          <w:p w14:paraId="1657224A" w14:textId="5CC63583"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13.1</w:t>
            </w:r>
          </w:p>
        </w:tc>
        <w:tc>
          <w:tcPr>
            <w:tcW w:w="990" w:type="dxa"/>
            <w:shd w:val="clear" w:color="auto" w:fill="auto"/>
            <w:noWrap/>
            <w:vAlign w:val="center"/>
          </w:tcPr>
          <w:p w14:paraId="27CB3345" w14:textId="161D8D09"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0.54</w:t>
            </w:r>
          </w:p>
        </w:tc>
      </w:tr>
      <w:tr w:rsidR="00672611" w:rsidRPr="001811F4" w14:paraId="18B266CF" w14:textId="77777777" w:rsidTr="00182A69">
        <w:trPr>
          <w:trHeight w:val="170"/>
        </w:trPr>
        <w:tc>
          <w:tcPr>
            <w:tcW w:w="941" w:type="dxa"/>
            <w:shd w:val="clear" w:color="auto" w:fill="auto"/>
            <w:noWrap/>
            <w:vAlign w:val="center"/>
          </w:tcPr>
          <w:p w14:paraId="338C555A"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29B329C0"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3D26308F" w14:textId="10D05908"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D21B3F7" w14:textId="0EB778F2"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234.00</w:t>
            </w:r>
          </w:p>
        </w:tc>
        <w:tc>
          <w:tcPr>
            <w:tcW w:w="875" w:type="dxa"/>
            <w:shd w:val="clear" w:color="auto" w:fill="auto"/>
            <w:noWrap/>
            <w:vAlign w:val="center"/>
          </w:tcPr>
          <w:p w14:paraId="1101F8A7" w14:textId="0A9D40C4"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236.00</w:t>
            </w:r>
          </w:p>
        </w:tc>
        <w:tc>
          <w:tcPr>
            <w:tcW w:w="680" w:type="dxa"/>
            <w:shd w:val="clear" w:color="auto" w:fill="auto"/>
            <w:vAlign w:val="center"/>
          </w:tcPr>
          <w:p w14:paraId="13ACE421" w14:textId="2DE8C42E"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2.00</w:t>
            </w:r>
          </w:p>
        </w:tc>
        <w:tc>
          <w:tcPr>
            <w:tcW w:w="799" w:type="dxa"/>
            <w:noWrap/>
          </w:tcPr>
          <w:p w14:paraId="6AB88813" w14:textId="40E3A48A"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7.98</w:t>
            </w:r>
          </w:p>
        </w:tc>
        <w:tc>
          <w:tcPr>
            <w:tcW w:w="960" w:type="dxa"/>
            <w:noWrap/>
          </w:tcPr>
          <w:p w14:paraId="444922AF" w14:textId="03DAAD54"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7.98</w:t>
            </w:r>
          </w:p>
        </w:tc>
        <w:tc>
          <w:tcPr>
            <w:tcW w:w="900" w:type="dxa"/>
            <w:shd w:val="clear" w:color="auto" w:fill="auto"/>
            <w:noWrap/>
            <w:vAlign w:val="center"/>
          </w:tcPr>
          <w:p w14:paraId="44C46EFD" w14:textId="57373BA0"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4.5</w:t>
            </w:r>
          </w:p>
        </w:tc>
        <w:tc>
          <w:tcPr>
            <w:tcW w:w="990" w:type="dxa"/>
            <w:shd w:val="clear" w:color="auto" w:fill="auto"/>
            <w:noWrap/>
            <w:vAlign w:val="center"/>
          </w:tcPr>
          <w:p w14:paraId="3EE2AA77" w14:textId="23E0FF46"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0.16</w:t>
            </w:r>
          </w:p>
        </w:tc>
      </w:tr>
      <w:tr w:rsidR="00672611" w:rsidRPr="001811F4" w14:paraId="0F77790B" w14:textId="77777777" w:rsidTr="00182A69">
        <w:trPr>
          <w:trHeight w:val="170"/>
        </w:trPr>
        <w:tc>
          <w:tcPr>
            <w:tcW w:w="941" w:type="dxa"/>
            <w:shd w:val="clear" w:color="auto" w:fill="auto"/>
            <w:noWrap/>
            <w:vAlign w:val="center"/>
          </w:tcPr>
          <w:p w14:paraId="0F1EC2EF" w14:textId="2B5D7689" w:rsidR="00672611" w:rsidRPr="001811F4" w:rsidRDefault="00962D69"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P17-1376</w:t>
            </w:r>
          </w:p>
        </w:tc>
        <w:tc>
          <w:tcPr>
            <w:tcW w:w="1394" w:type="dxa"/>
          </w:tcPr>
          <w:p w14:paraId="2A28F2FD" w14:textId="4B7A3509"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Ben Subzone</w:t>
            </w:r>
          </w:p>
        </w:tc>
        <w:tc>
          <w:tcPr>
            <w:tcW w:w="486" w:type="dxa"/>
          </w:tcPr>
          <w:p w14:paraId="64AD9AD7" w14:textId="77777777"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731A0CA2" w14:textId="4FC00183"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192.98</w:t>
            </w:r>
          </w:p>
        </w:tc>
        <w:tc>
          <w:tcPr>
            <w:tcW w:w="875" w:type="dxa"/>
            <w:shd w:val="clear" w:color="auto" w:fill="auto"/>
            <w:noWrap/>
            <w:vAlign w:val="center"/>
          </w:tcPr>
          <w:p w14:paraId="49639D95" w14:textId="6AD1CB6E"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274.00</w:t>
            </w:r>
          </w:p>
        </w:tc>
        <w:tc>
          <w:tcPr>
            <w:tcW w:w="680" w:type="dxa"/>
            <w:shd w:val="clear" w:color="auto" w:fill="auto"/>
            <w:vAlign w:val="center"/>
          </w:tcPr>
          <w:p w14:paraId="0DA14B5A" w14:textId="005FEBFB"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81.02</w:t>
            </w:r>
          </w:p>
        </w:tc>
        <w:tc>
          <w:tcPr>
            <w:tcW w:w="799" w:type="dxa"/>
            <w:noWrap/>
          </w:tcPr>
          <w:p w14:paraId="7FD47696" w14:textId="4E67FD09"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0.62</w:t>
            </w:r>
          </w:p>
        </w:tc>
        <w:tc>
          <w:tcPr>
            <w:tcW w:w="960" w:type="dxa"/>
            <w:shd w:val="clear" w:color="auto" w:fill="auto"/>
            <w:noWrap/>
            <w:vAlign w:val="center"/>
          </w:tcPr>
          <w:p w14:paraId="14D64FDB" w14:textId="1D1D7CA1"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0.62</w:t>
            </w:r>
          </w:p>
        </w:tc>
        <w:tc>
          <w:tcPr>
            <w:tcW w:w="900" w:type="dxa"/>
            <w:shd w:val="clear" w:color="auto" w:fill="auto"/>
            <w:noWrap/>
            <w:vAlign w:val="center"/>
          </w:tcPr>
          <w:p w14:paraId="7CC245AB" w14:textId="17B408F3"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5.2</w:t>
            </w:r>
          </w:p>
        </w:tc>
        <w:tc>
          <w:tcPr>
            <w:tcW w:w="990" w:type="dxa"/>
            <w:shd w:val="clear" w:color="auto" w:fill="auto"/>
            <w:noWrap/>
            <w:vAlign w:val="center"/>
          </w:tcPr>
          <w:p w14:paraId="43F7AB67" w14:textId="0D01A61F"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0.10</w:t>
            </w:r>
          </w:p>
        </w:tc>
      </w:tr>
      <w:tr w:rsidR="00672611" w:rsidRPr="001811F4" w14:paraId="454C1291" w14:textId="77777777" w:rsidTr="00182A69">
        <w:trPr>
          <w:trHeight w:val="170"/>
        </w:trPr>
        <w:tc>
          <w:tcPr>
            <w:tcW w:w="941" w:type="dxa"/>
            <w:shd w:val="clear" w:color="auto" w:fill="auto"/>
            <w:noWrap/>
            <w:vAlign w:val="center"/>
          </w:tcPr>
          <w:p w14:paraId="756B60AD"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3368CA34"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71C24D1B" w14:textId="7ACA89E2"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614E70A" w14:textId="243F5C10"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207.36</w:t>
            </w:r>
          </w:p>
        </w:tc>
        <w:tc>
          <w:tcPr>
            <w:tcW w:w="875" w:type="dxa"/>
            <w:shd w:val="clear" w:color="auto" w:fill="auto"/>
            <w:noWrap/>
            <w:vAlign w:val="center"/>
          </w:tcPr>
          <w:p w14:paraId="2AF04992" w14:textId="119DD48C"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251.00</w:t>
            </w:r>
          </w:p>
        </w:tc>
        <w:tc>
          <w:tcPr>
            <w:tcW w:w="680" w:type="dxa"/>
            <w:shd w:val="clear" w:color="auto" w:fill="auto"/>
            <w:vAlign w:val="center"/>
          </w:tcPr>
          <w:p w14:paraId="5F431ED5" w14:textId="5775DE07"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43.64</w:t>
            </w:r>
          </w:p>
        </w:tc>
        <w:tc>
          <w:tcPr>
            <w:tcW w:w="799" w:type="dxa"/>
            <w:noWrap/>
          </w:tcPr>
          <w:p w14:paraId="2D02C572" w14:textId="37A70898"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0.88</w:t>
            </w:r>
          </w:p>
        </w:tc>
        <w:tc>
          <w:tcPr>
            <w:tcW w:w="960" w:type="dxa"/>
            <w:noWrap/>
          </w:tcPr>
          <w:p w14:paraId="5E5D67C0" w14:textId="42B2E137"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0.88</w:t>
            </w:r>
          </w:p>
        </w:tc>
        <w:tc>
          <w:tcPr>
            <w:tcW w:w="900" w:type="dxa"/>
            <w:shd w:val="clear" w:color="auto" w:fill="auto"/>
            <w:noWrap/>
            <w:vAlign w:val="center"/>
          </w:tcPr>
          <w:p w14:paraId="40621993" w14:textId="5861AE06"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7.2</w:t>
            </w:r>
          </w:p>
        </w:tc>
        <w:tc>
          <w:tcPr>
            <w:tcW w:w="990" w:type="dxa"/>
            <w:shd w:val="clear" w:color="auto" w:fill="auto"/>
            <w:noWrap/>
            <w:vAlign w:val="center"/>
          </w:tcPr>
          <w:p w14:paraId="0E7BFAAA" w14:textId="2E696494"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0.13</w:t>
            </w:r>
          </w:p>
        </w:tc>
      </w:tr>
      <w:tr w:rsidR="00672611" w:rsidRPr="001811F4" w14:paraId="50ED72EB" w14:textId="77777777" w:rsidTr="00182A69">
        <w:trPr>
          <w:trHeight w:val="170"/>
        </w:trPr>
        <w:tc>
          <w:tcPr>
            <w:tcW w:w="941" w:type="dxa"/>
            <w:shd w:val="clear" w:color="auto" w:fill="auto"/>
            <w:noWrap/>
            <w:vAlign w:val="center"/>
          </w:tcPr>
          <w:p w14:paraId="1271111B"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16A9F6C7"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1AA9DFE3" w14:textId="36771E4F"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1FEBD6B" w14:textId="04093EC0"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231.00</w:t>
            </w:r>
          </w:p>
        </w:tc>
        <w:tc>
          <w:tcPr>
            <w:tcW w:w="875" w:type="dxa"/>
            <w:shd w:val="clear" w:color="auto" w:fill="auto"/>
            <w:noWrap/>
            <w:vAlign w:val="center"/>
          </w:tcPr>
          <w:p w14:paraId="24B55CF5" w14:textId="451FF9DD"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249.00</w:t>
            </w:r>
          </w:p>
        </w:tc>
        <w:tc>
          <w:tcPr>
            <w:tcW w:w="680" w:type="dxa"/>
            <w:shd w:val="clear" w:color="auto" w:fill="auto"/>
            <w:vAlign w:val="center"/>
          </w:tcPr>
          <w:p w14:paraId="5CBBE77D" w14:textId="662E787D"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18.00</w:t>
            </w:r>
          </w:p>
        </w:tc>
        <w:tc>
          <w:tcPr>
            <w:tcW w:w="799" w:type="dxa"/>
            <w:noWrap/>
          </w:tcPr>
          <w:p w14:paraId="2FAC9801" w14:textId="20408274"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1.25</w:t>
            </w:r>
          </w:p>
        </w:tc>
        <w:tc>
          <w:tcPr>
            <w:tcW w:w="960" w:type="dxa"/>
            <w:noWrap/>
          </w:tcPr>
          <w:p w14:paraId="0B501FEE" w14:textId="3455E1B8"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1.25</w:t>
            </w:r>
          </w:p>
        </w:tc>
        <w:tc>
          <w:tcPr>
            <w:tcW w:w="900" w:type="dxa"/>
            <w:shd w:val="clear" w:color="auto" w:fill="auto"/>
            <w:noWrap/>
            <w:vAlign w:val="center"/>
          </w:tcPr>
          <w:p w14:paraId="1BE59E77" w14:textId="7366C83F"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7.6</w:t>
            </w:r>
          </w:p>
        </w:tc>
        <w:tc>
          <w:tcPr>
            <w:tcW w:w="990" w:type="dxa"/>
            <w:shd w:val="clear" w:color="auto" w:fill="auto"/>
            <w:noWrap/>
            <w:vAlign w:val="center"/>
          </w:tcPr>
          <w:p w14:paraId="52FD0D20" w14:textId="59D889B3"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0.15</w:t>
            </w:r>
          </w:p>
        </w:tc>
      </w:tr>
      <w:tr w:rsidR="00672611" w:rsidRPr="001811F4" w14:paraId="3962013A" w14:textId="77777777" w:rsidTr="00182A69">
        <w:trPr>
          <w:trHeight w:val="170"/>
        </w:trPr>
        <w:tc>
          <w:tcPr>
            <w:tcW w:w="941" w:type="dxa"/>
            <w:shd w:val="clear" w:color="auto" w:fill="auto"/>
            <w:noWrap/>
            <w:vAlign w:val="center"/>
          </w:tcPr>
          <w:p w14:paraId="405E8999"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05D17F76"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7705FA95" w14:textId="27CF0AB3" w:rsidR="00672611" w:rsidRPr="001811F4" w:rsidRDefault="00962D69"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B6B26A2" w14:textId="3B72509B"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247.00</w:t>
            </w:r>
          </w:p>
        </w:tc>
        <w:tc>
          <w:tcPr>
            <w:tcW w:w="875" w:type="dxa"/>
            <w:shd w:val="clear" w:color="auto" w:fill="auto"/>
            <w:noWrap/>
            <w:vAlign w:val="center"/>
          </w:tcPr>
          <w:p w14:paraId="18B5DC1C" w14:textId="4E6E1957"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249.00</w:t>
            </w:r>
          </w:p>
        </w:tc>
        <w:tc>
          <w:tcPr>
            <w:tcW w:w="680" w:type="dxa"/>
            <w:shd w:val="clear" w:color="auto" w:fill="auto"/>
            <w:vAlign w:val="center"/>
          </w:tcPr>
          <w:p w14:paraId="13C9EE0C" w14:textId="38F65FCF"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2.00</w:t>
            </w:r>
          </w:p>
        </w:tc>
        <w:tc>
          <w:tcPr>
            <w:tcW w:w="799" w:type="dxa"/>
            <w:noWrap/>
          </w:tcPr>
          <w:p w14:paraId="44BE0DF6" w14:textId="7EA6D8A5"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4.14</w:t>
            </w:r>
          </w:p>
        </w:tc>
        <w:tc>
          <w:tcPr>
            <w:tcW w:w="960" w:type="dxa"/>
            <w:noWrap/>
          </w:tcPr>
          <w:p w14:paraId="4A2A7AC5" w14:textId="1EEA85A8"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4.14</w:t>
            </w:r>
          </w:p>
        </w:tc>
        <w:tc>
          <w:tcPr>
            <w:tcW w:w="900" w:type="dxa"/>
            <w:shd w:val="clear" w:color="auto" w:fill="auto"/>
            <w:noWrap/>
            <w:vAlign w:val="center"/>
          </w:tcPr>
          <w:p w14:paraId="5AB4C0B1" w14:textId="65DA953D"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3.2</w:t>
            </w:r>
          </w:p>
        </w:tc>
        <w:tc>
          <w:tcPr>
            <w:tcW w:w="990" w:type="dxa"/>
            <w:shd w:val="clear" w:color="auto" w:fill="auto"/>
            <w:noWrap/>
            <w:vAlign w:val="center"/>
          </w:tcPr>
          <w:p w14:paraId="63511A12" w14:textId="5FD052E6"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0.06</w:t>
            </w:r>
          </w:p>
        </w:tc>
      </w:tr>
      <w:tr w:rsidR="00672611" w:rsidRPr="001811F4" w14:paraId="0272754B" w14:textId="77777777" w:rsidTr="00182A69">
        <w:trPr>
          <w:trHeight w:val="170"/>
        </w:trPr>
        <w:tc>
          <w:tcPr>
            <w:tcW w:w="941" w:type="dxa"/>
            <w:shd w:val="clear" w:color="auto" w:fill="auto"/>
            <w:noWrap/>
            <w:vAlign w:val="center"/>
          </w:tcPr>
          <w:p w14:paraId="7FD5DBFE" w14:textId="515CB989" w:rsidR="00672611" w:rsidRPr="001811F4" w:rsidRDefault="001E243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P17-1378</w:t>
            </w:r>
          </w:p>
        </w:tc>
        <w:tc>
          <w:tcPr>
            <w:tcW w:w="1394" w:type="dxa"/>
          </w:tcPr>
          <w:p w14:paraId="4A659BE1" w14:textId="5199CD54" w:rsidR="00672611" w:rsidRPr="001811F4" w:rsidRDefault="001E2434" w:rsidP="00962D69">
            <w:pPr>
              <w:ind w:left="400" w:hanging="400"/>
              <w:jc w:val="center"/>
              <w:rPr>
                <w:rFonts w:asciiTheme="minorHAnsi" w:hAnsiTheme="minorHAnsi"/>
                <w:sz w:val="16"/>
                <w:szCs w:val="16"/>
              </w:rPr>
            </w:pPr>
            <w:r>
              <w:rPr>
                <w:rFonts w:asciiTheme="minorHAnsi" w:hAnsiTheme="minorHAnsi"/>
                <w:sz w:val="16"/>
                <w:szCs w:val="16"/>
              </w:rPr>
              <w:t>Ben Subzone</w:t>
            </w:r>
          </w:p>
        </w:tc>
        <w:tc>
          <w:tcPr>
            <w:tcW w:w="486" w:type="dxa"/>
          </w:tcPr>
          <w:p w14:paraId="7730DAC7" w14:textId="2A272EEE" w:rsidR="00672611" w:rsidRDefault="00672611" w:rsidP="00962D69">
            <w:pPr>
              <w:ind w:left="400" w:hanging="400"/>
              <w:rPr>
                <w:rFonts w:asciiTheme="minorHAnsi" w:hAnsiTheme="minorHAnsi"/>
                <w:sz w:val="16"/>
                <w:szCs w:val="16"/>
              </w:rPr>
            </w:pPr>
          </w:p>
        </w:tc>
        <w:tc>
          <w:tcPr>
            <w:tcW w:w="990" w:type="dxa"/>
            <w:shd w:val="clear" w:color="auto" w:fill="auto"/>
            <w:noWrap/>
            <w:vAlign w:val="center"/>
          </w:tcPr>
          <w:p w14:paraId="28460925" w14:textId="2B0A55B3"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206.50</w:t>
            </w:r>
          </w:p>
        </w:tc>
        <w:tc>
          <w:tcPr>
            <w:tcW w:w="875" w:type="dxa"/>
            <w:shd w:val="clear" w:color="auto" w:fill="auto"/>
            <w:noWrap/>
            <w:vAlign w:val="center"/>
          </w:tcPr>
          <w:p w14:paraId="21D985DE" w14:textId="25B098E0"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279.97</w:t>
            </w:r>
          </w:p>
        </w:tc>
        <w:tc>
          <w:tcPr>
            <w:tcW w:w="680" w:type="dxa"/>
            <w:shd w:val="clear" w:color="auto" w:fill="auto"/>
            <w:vAlign w:val="center"/>
          </w:tcPr>
          <w:p w14:paraId="30F15CAF" w14:textId="09369E17"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73.47</w:t>
            </w:r>
          </w:p>
        </w:tc>
        <w:tc>
          <w:tcPr>
            <w:tcW w:w="799" w:type="dxa"/>
            <w:noWrap/>
          </w:tcPr>
          <w:p w14:paraId="367D608B" w14:textId="199AFA1E"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3.07</w:t>
            </w:r>
          </w:p>
        </w:tc>
        <w:tc>
          <w:tcPr>
            <w:tcW w:w="960" w:type="dxa"/>
            <w:noWrap/>
          </w:tcPr>
          <w:p w14:paraId="02ED8C77" w14:textId="00AFE699"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1.72*</w:t>
            </w:r>
          </w:p>
        </w:tc>
        <w:tc>
          <w:tcPr>
            <w:tcW w:w="900" w:type="dxa"/>
            <w:shd w:val="clear" w:color="auto" w:fill="auto"/>
            <w:noWrap/>
            <w:vAlign w:val="center"/>
          </w:tcPr>
          <w:p w14:paraId="6E326E25" w14:textId="7B0E0F03"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6.9</w:t>
            </w:r>
          </w:p>
        </w:tc>
        <w:tc>
          <w:tcPr>
            <w:tcW w:w="990" w:type="dxa"/>
            <w:shd w:val="clear" w:color="auto" w:fill="auto"/>
            <w:noWrap/>
            <w:vAlign w:val="center"/>
          </w:tcPr>
          <w:p w14:paraId="1FB87523" w14:textId="5B4EE1AA"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0.17</w:t>
            </w:r>
          </w:p>
        </w:tc>
      </w:tr>
      <w:tr w:rsidR="00672611" w:rsidRPr="001811F4" w14:paraId="2DF038AB" w14:textId="77777777" w:rsidTr="00182A69">
        <w:trPr>
          <w:trHeight w:val="170"/>
        </w:trPr>
        <w:tc>
          <w:tcPr>
            <w:tcW w:w="941" w:type="dxa"/>
            <w:shd w:val="clear" w:color="auto" w:fill="auto"/>
            <w:noWrap/>
            <w:vAlign w:val="center"/>
          </w:tcPr>
          <w:p w14:paraId="7C0A6CD9" w14:textId="55555A23"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36FEC04A" w14:textId="47A663F4" w:rsidR="00672611" w:rsidRPr="001811F4" w:rsidRDefault="00672611" w:rsidP="00962D69">
            <w:pPr>
              <w:ind w:left="400" w:hanging="400"/>
              <w:jc w:val="center"/>
              <w:rPr>
                <w:rFonts w:asciiTheme="minorHAnsi" w:hAnsiTheme="minorHAnsi"/>
                <w:sz w:val="16"/>
                <w:szCs w:val="16"/>
              </w:rPr>
            </w:pPr>
          </w:p>
        </w:tc>
        <w:tc>
          <w:tcPr>
            <w:tcW w:w="486" w:type="dxa"/>
          </w:tcPr>
          <w:p w14:paraId="7FC71754" w14:textId="758AE99D" w:rsidR="00672611" w:rsidRPr="001811F4" w:rsidRDefault="001E2434"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3D6E32F" w14:textId="1BD627ED"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206.50</w:t>
            </w:r>
          </w:p>
        </w:tc>
        <w:tc>
          <w:tcPr>
            <w:tcW w:w="875" w:type="dxa"/>
            <w:shd w:val="clear" w:color="auto" w:fill="auto"/>
            <w:noWrap/>
            <w:vAlign w:val="center"/>
          </w:tcPr>
          <w:p w14:paraId="35D64AAE" w14:textId="19441AA7"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217.50</w:t>
            </w:r>
          </w:p>
        </w:tc>
        <w:tc>
          <w:tcPr>
            <w:tcW w:w="680" w:type="dxa"/>
            <w:shd w:val="clear" w:color="auto" w:fill="auto"/>
            <w:vAlign w:val="center"/>
          </w:tcPr>
          <w:p w14:paraId="78FBCF6C" w14:textId="262A9073"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11.00</w:t>
            </w:r>
          </w:p>
        </w:tc>
        <w:tc>
          <w:tcPr>
            <w:tcW w:w="799" w:type="dxa"/>
            <w:noWrap/>
          </w:tcPr>
          <w:p w14:paraId="6F5156BF" w14:textId="00DC7C2D"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17.03</w:t>
            </w:r>
          </w:p>
        </w:tc>
        <w:tc>
          <w:tcPr>
            <w:tcW w:w="960" w:type="dxa"/>
            <w:noWrap/>
          </w:tcPr>
          <w:p w14:paraId="1E79C89D" w14:textId="6CE22538"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7.71*</w:t>
            </w:r>
          </w:p>
        </w:tc>
        <w:tc>
          <w:tcPr>
            <w:tcW w:w="900" w:type="dxa"/>
            <w:shd w:val="clear" w:color="auto" w:fill="auto"/>
            <w:noWrap/>
            <w:vAlign w:val="center"/>
          </w:tcPr>
          <w:p w14:paraId="4111DFD0" w14:textId="17CB19F5"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31.4</w:t>
            </w:r>
          </w:p>
        </w:tc>
        <w:tc>
          <w:tcPr>
            <w:tcW w:w="990" w:type="dxa"/>
            <w:shd w:val="clear" w:color="auto" w:fill="auto"/>
            <w:noWrap/>
            <w:vAlign w:val="center"/>
          </w:tcPr>
          <w:p w14:paraId="65C411EA" w14:textId="75F2393F"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0.56</w:t>
            </w:r>
          </w:p>
        </w:tc>
      </w:tr>
      <w:tr w:rsidR="00672611" w:rsidRPr="001811F4" w14:paraId="772E1AFC" w14:textId="77777777" w:rsidTr="00182A69">
        <w:trPr>
          <w:trHeight w:val="170"/>
        </w:trPr>
        <w:tc>
          <w:tcPr>
            <w:tcW w:w="941" w:type="dxa"/>
            <w:shd w:val="clear" w:color="auto" w:fill="auto"/>
            <w:noWrap/>
            <w:vAlign w:val="center"/>
          </w:tcPr>
          <w:p w14:paraId="73BAB8DB"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5D52A75D"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51C37159" w14:textId="3B976A05" w:rsidR="00672611" w:rsidRPr="001811F4" w:rsidRDefault="001E2434"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1E047CF" w14:textId="33BC62CA"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215.30</w:t>
            </w:r>
          </w:p>
        </w:tc>
        <w:tc>
          <w:tcPr>
            <w:tcW w:w="875" w:type="dxa"/>
            <w:shd w:val="clear" w:color="auto" w:fill="auto"/>
            <w:noWrap/>
            <w:vAlign w:val="center"/>
          </w:tcPr>
          <w:p w14:paraId="242FC04B" w14:textId="468DD456"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217.50</w:t>
            </w:r>
          </w:p>
        </w:tc>
        <w:tc>
          <w:tcPr>
            <w:tcW w:w="680" w:type="dxa"/>
            <w:shd w:val="clear" w:color="auto" w:fill="auto"/>
            <w:vAlign w:val="center"/>
          </w:tcPr>
          <w:p w14:paraId="56F0CCE5" w14:textId="344002CE"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2.20</w:t>
            </w:r>
          </w:p>
        </w:tc>
        <w:tc>
          <w:tcPr>
            <w:tcW w:w="799" w:type="dxa"/>
            <w:noWrap/>
          </w:tcPr>
          <w:p w14:paraId="6EF14A40" w14:textId="12AF89B1"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80.90</w:t>
            </w:r>
          </w:p>
        </w:tc>
        <w:tc>
          <w:tcPr>
            <w:tcW w:w="960" w:type="dxa"/>
            <w:noWrap/>
          </w:tcPr>
          <w:p w14:paraId="39BA6A05" w14:textId="3F840A3E"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3F820387" w14:textId="051951B3"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137.5</w:t>
            </w:r>
          </w:p>
        </w:tc>
        <w:tc>
          <w:tcPr>
            <w:tcW w:w="990" w:type="dxa"/>
            <w:shd w:val="clear" w:color="auto" w:fill="auto"/>
            <w:noWrap/>
            <w:vAlign w:val="center"/>
          </w:tcPr>
          <w:p w14:paraId="79CE3758" w14:textId="4352442D"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2.43</w:t>
            </w:r>
          </w:p>
        </w:tc>
      </w:tr>
      <w:tr w:rsidR="00672611" w:rsidRPr="001811F4" w14:paraId="529414F9" w14:textId="77777777" w:rsidTr="00182A69">
        <w:trPr>
          <w:trHeight w:val="170"/>
        </w:trPr>
        <w:tc>
          <w:tcPr>
            <w:tcW w:w="941" w:type="dxa"/>
            <w:shd w:val="clear" w:color="auto" w:fill="auto"/>
            <w:noWrap/>
            <w:vAlign w:val="center"/>
          </w:tcPr>
          <w:p w14:paraId="3ECE24AA" w14:textId="1390A151"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056175FD" w14:textId="146576F0" w:rsidR="00672611" w:rsidRPr="001811F4" w:rsidRDefault="00672611" w:rsidP="00962D69">
            <w:pPr>
              <w:ind w:left="400" w:hanging="400"/>
              <w:jc w:val="center"/>
              <w:rPr>
                <w:rFonts w:asciiTheme="minorHAnsi" w:hAnsiTheme="minorHAnsi"/>
                <w:sz w:val="16"/>
                <w:szCs w:val="16"/>
              </w:rPr>
            </w:pPr>
          </w:p>
        </w:tc>
        <w:tc>
          <w:tcPr>
            <w:tcW w:w="486" w:type="dxa"/>
          </w:tcPr>
          <w:p w14:paraId="75C14402" w14:textId="6FEE2DCE" w:rsidR="00672611" w:rsidRPr="001811F4" w:rsidRDefault="001E2434"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25AF086" w14:textId="746F137A" w:rsidR="00672611" w:rsidRPr="001811F4" w:rsidRDefault="005A04AF" w:rsidP="00962D69">
            <w:pPr>
              <w:ind w:left="400" w:hanging="400"/>
              <w:jc w:val="center"/>
              <w:rPr>
                <w:rFonts w:asciiTheme="minorHAnsi" w:hAnsiTheme="minorHAnsi"/>
                <w:sz w:val="16"/>
                <w:szCs w:val="16"/>
              </w:rPr>
            </w:pPr>
            <w:r>
              <w:rPr>
                <w:rFonts w:asciiTheme="minorHAnsi" w:hAnsiTheme="minorHAnsi"/>
                <w:sz w:val="16"/>
                <w:szCs w:val="16"/>
              </w:rPr>
              <w:t>215.30</w:t>
            </w:r>
          </w:p>
        </w:tc>
        <w:tc>
          <w:tcPr>
            <w:tcW w:w="875" w:type="dxa"/>
            <w:shd w:val="clear" w:color="auto" w:fill="auto"/>
            <w:noWrap/>
            <w:vAlign w:val="center"/>
          </w:tcPr>
          <w:p w14:paraId="45C9F875" w14:textId="193A61EA" w:rsidR="00672611" w:rsidRPr="001811F4" w:rsidRDefault="00C60E5F" w:rsidP="00962D69">
            <w:pPr>
              <w:ind w:left="400" w:hanging="400"/>
              <w:jc w:val="center"/>
              <w:rPr>
                <w:rFonts w:asciiTheme="minorHAnsi" w:hAnsiTheme="minorHAnsi"/>
                <w:sz w:val="16"/>
                <w:szCs w:val="16"/>
              </w:rPr>
            </w:pPr>
            <w:r>
              <w:rPr>
                <w:rFonts w:asciiTheme="minorHAnsi" w:hAnsiTheme="minorHAnsi"/>
                <w:sz w:val="16"/>
                <w:szCs w:val="16"/>
              </w:rPr>
              <w:t>216.50</w:t>
            </w:r>
          </w:p>
        </w:tc>
        <w:tc>
          <w:tcPr>
            <w:tcW w:w="680" w:type="dxa"/>
            <w:shd w:val="clear" w:color="auto" w:fill="auto"/>
            <w:vAlign w:val="center"/>
          </w:tcPr>
          <w:p w14:paraId="704D67AF" w14:textId="2406FBA7" w:rsidR="00672611" w:rsidRPr="001811F4" w:rsidRDefault="00A90243" w:rsidP="00962D69">
            <w:pPr>
              <w:ind w:left="400" w:hanging="400"/>
              <w:jc w:val="center"/>
              <w:rPr>
                <w:rFonts w:asciiTheme="minorHAnsi" w:hAnsiTheme="minorHAnsi"/>
                <w:sz w:val="16"/>
                <w:szCs w:val="16"/>
              </w:rPr>
            </w:pPr>
            <w:r>
              <w:rPr>
                <w:rFonts w:asciiTheme="minorHAnsi" w:hAnsiTheme="minorHAnsi"/>
                <w:sz w:val="16"/>
                <w:szCs w:val="16"/>
              </w:rPr>
              <w:t>1.20</w:t>
            </w:r>
          </w:p>
        </w:tc>
        <w:tc>
          <w:tcPr>
            <w:tcW w:w="799" w:type="dxa"/>
            <w:noWrap/>
          </w:tcPr>
          <w:p w14:paraId="648F93D7" w14:textId="5C9AEB3D" w:rsidR="00672611" w:rsidRPr="001811F4" w:rsidRDefault="002943D2" w:rsidP="00962D69">
            <w:pPr>
              <w:ind w:left="400" w:hanging="400"/>
              <w:jc w:val="center"/>
              <w:rPr>
                <w:rFonts w:asciiTheme="minorHAnsi" w:hAnsiTheme="minorHAnsi"/>
                <w:sz w:val="16"/>
                <w:szCs w:val="16"/>
              </w:rPr>
            </w:pPr>
            <w:r>
              <w:rPr>
                <w:rFonts w:asciiTheme="minorHAnsi" w:hAnsiTheme="minorHAnsi"/>
                <w:sz w:val="16"/>
                <w:szCs w:val="16"/>
              </w:rPr>
              <w:t>92.90</w:t>
            </w:r>
          </w:p>
        </w:tc>
        <w:tc>
          <w:tcPr>
            <w:tcW w:w="960" w:type="dxa"/>
            <w:noWrap/>
          </w:tcPr>
          <w:p w14:paraId="73279544" w14:textId="6E2CA9C8" w:rsidR="00672611" w:rsidRPr="001811F4" w:rsidRDefault="00AF7CCE"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50963CB3" w14:textId="4983270F" w:rsidR="00672611" w:rsidRPr="001811F4" w:rsidRDefault="005B016A"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137.0</w:t>
            </w:r>
          </w:p>
        </w:tc>
        <w:tc>
          <w:tcPr>
            <w:tcW w:w="990" w:type="dxa"/>
            <w:shd w:val="clear" w:color="auto" w:fill="auto"/>
            <w:noWrap/>
            <w:vAlign w:val="center"/>
          </w:tcPr>
          <w:p w14:paraId="2EA3878E" w14:textId="07AB6F7F" w:rsidR="00672611" w:rsidRPr="001811F4" w:rsidRDefault="009803C1"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2.79</w:t>
            </w:r>
          </w:p>
        </w:tc>
      </w:tr>
      <w:tr w:rsidR="00672611" w:rsidRPr="001811F4" w14:paraId="02749E42" w14:textId="77777777" w:rsidTr="00182A69">
        <w:trPr>
          <w:trHeight w:val="170"/>
        </w:trPr>
        <w:tc>
          <w:tcPr>
            <w:tcW w:w="941" w:type="dxa"/>
            <w:shd w:val="clear" w:color="auto" w:fill="auto"/>
            <w:noWrap/>
            <w:vAlign w:val="center"/>
          </w:tcPr>
          <w:p w14:paraId="15F56BC0" w14:textId="721BFDAF" w:rsidR="00672611" w:rsidRPr="001811F4" w:rsidRDefault="0074725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P17-1381</w:t>
            </w:r>
          </w:p>
        </w:tc>
        <w:tc>
          <w:tcPr>
            <w:tcW w:w="1394" w:type="dxa"/>
          </w:tcPr>
          <w:p w14:paraId="03336FAF" w14:textId="4409BA50"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New Subzone NL</w:t>
            </w:r>
          </w:p>
        </w:tc>
        <w:tc>
          <w:tcPr>
            <w:tcW w:w="486" w:type="dxa"/>
          </w:tcPr>
          <w:p w14:paraId="0AA51C32" w14:textId="17BD7AD4"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7B376B33" w14:textId="0BC5AA20"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252.00</w:t>
            </w:r>
          </w:p>
        </w:tc>
        <w:tc>
          <w:tcPr>
            <w:tcW w:w="875" w:type="dxa"/>
            <w:shd w:val="clear" w:color="auto" w:fill="auto"/>
            <w:noWrap/>
            <w:vAlign w:val="center"/>
          </w:tcPr>
          <w:p w14:paraId="181876D8" w14:textId="68C926A4"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330.00</w:t>
            </w:r>
          </w:p>
        </w:tc>
        <w:tc>
          <w:tcPr>
            <w:tcW w:w="680" w:type="dxa"/>
          </w:tcPr>
          <w:p w14:paraId="7D9404EC" w14:textId="66969183"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78.00</w:t>
            </w:r>
          </w:p>
        </w:tc>
        <w:tc>
          <w:tcPr>
            <w:tcW w:w="799" w:type="dxa"/>
            <w:shd w:val="clear" w:color="auto" w:fill="auto"/>
            <w:noWrap/>
            <w:vAlign w:val="center"/>
          </w:tcPr>
          <w:p w14:paraId="328DC460" w14:textId="585BAE25"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0.95</w:t>
            </w:r>
          </w:p>
        </w:tc>
        <w:tc>
          <w:tcPr>
            <w:tcW w:w="960" w:type="dxa"/>
            <w:shd w:val="clear" w:color="auto" w:fill="auto"/>
            <w:noWrap/>
            <w:vAlign w:val="center"/>
          </w:tcPr>
          <w:p w14:paraId="03B36D6C" w14:textId="07C85D9D"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0.95</w:t>
            </w:r>
          </w:p>
        </w:tc>
        <w:tc>
          <w:tcPr>
            <w:tcW w:w="900" w:type="dxa"/>
            <w:shd w:val="clear" w:color="auto" w:fill="auto"/>
            <w:noWrap/>
            <w:vAlign w:val="center"/>
          </w:tcPr>
          <w:p w14:paraId="157973D8" w14:textId="624ABF0B"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5.4</w:t>
            </w:r>
          </w:p>
        </w:tc>
        <w:tc>
          <w:tcPr>
            <w:tcW w:w="990" w:type="dxa"/>
            <w:shd w:val="clear" w:color="auto" w:fill="auto"/>
            <w:noWrap/>
            <w:vAlign w:val="center"/>
          </w:tcPr>
          <w:p w14:paraId="6F5DF45E" w14:textId="3C540D6A" w:rsidR="00672611" w:rsidRPr="001811F4" w:rsidRDefault="00AF23E7" w:rsidP="00AF23E7">
            <w:pPr>
              <w:ind w:left="400" w:hanging="400"/>
              <w:rPr>
                <w:rFonts w:asciiTheme="minorHAnsi" w:hAnsiTheme="minorHAnsi"/>
                <w:sz w:val="16"/>
                <w:szCs w:val="16"/>
                <w:lang w:eastAsia="en-CA"/>
              </w:rPr>
            </w:pPr>
            <w:r>
              <w:rPr>
                <w:rFonts w:asciiTheme="minorHAnsi" w:hAnsiTheme="minorHAnsi"/>
                <w:sz w:val="16"/>
                <w:szCs w:val="16"/>
                <w:lang w:eastAsia="en-CA"/>
              </w:rPr>
              <w:t>0.50</w:t>
            </w:r>
          </w:p>
        </w:tc>
      </w:tr>
      <w:tr w:rsidR="00672611" w:rsidRPr="001811F4" w14:paraId="20D1A9C5" w14:textId="77777777" w:rsidTr="00182A69">
        <w:trPr>
          <w:trHeight w:val="170"/>
        </w:trPr>
        <w:tc>
          <w:tcPr>
            <w:tcW w:w="941" w:type="dxa"/>
            <w:shd w:val="clear" w:color="auto" w:fill="auto"/>
            <w:noWrap/>
            <w:vAlign w:val="center"/>
          </w:tcPr>
          <w:p w14:paraId="4EE7F0DD"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3310328B"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4EB1A519" w14:textId="0D7A28E2"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0178CD9" w14:textId="0FDBBC8B"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257.47</w:t>
            </w:r>
          </w:p>
        </w:tc>
        <w:tc>
          <w:tcPr>
            <w:tcW w:w="875" w:type="dxa"/>
            <w:shd w:val="clear" w:color="auto" w:fill="auto"/>
            <w:noWrap/>
            <w:vAlign w:val="center"/>
          </w:tcPr>
          <w:p w14:paraId="72830F5C" w14:textId="7E7ECEEF"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273.40</w:t>
            </w:r>
          </w:p>
        </w:tc>
        <w:tc>
          <w:tcPr>
            <w:tcW w:w="680" w:type="dxa"/>
          </w:tcPr>
          <w:p w14:paraId="28F134E9" w14:textId="1A0059EF"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15.93</w:t>
            </w:r>
          </w:p>
        </w:tc>
        <w:tc>
          <w:tcPr>
            <w:tcW w:w="799" w:type="dxa"/>
            <w:shd w:val="clear" w:color="auto" w:fill="auto"/>
            <w:noWrap/>
            <w:vAlign w:val="center"/>
          </w:tcPr>
          <w:p w14:paraId="4887851E" w14:textId="5C523E74"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3.42</w:t>
            </w:r>
          </w:p>
        </w:tc>
        <w:tc>
          <w:tcPr>
            <w:tcW w:w="960" w:type="dxa"/>
            <w:shd w:val="clear" w:color="auto" w:fill="auto"/>
            <w:noWrap/>
            <w:vAlign w:val="center"/>
          </w:tcPr>
          <w:p w14:paraId="120AABC3" w14:textId="7230369B"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3.42</w:t>
            </w:r>
          </w:p>
        </w:tc>
        <w:tc>
          <w:tcPr>
            <w:tcW w:w="900" w:type="dxa"/>
            <w:shd w:val="clear" w:color="auto" w:fill="auto"/>
            <w:noWrap/>
            <w:vAlign w:val="center"/>
          </w:tcPr>
          <w:p w14:paraId="3E6C25D7" w14:textId="15525E37"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15.9</w:t>
            </w:r>
          </w:p>
        </w:tc>
        <w:tc>
          <w:tcPr>
            <w:tcW w:w="990" w:type="dxa"/>
            <w:shd w:val="clear" w:color="auto" w:fill="auto"/>
            <w:noWrap/>
            <w:vAlign w:val="center"/>
          </w:tcPr>
          <w:p w14:paraId="55F48651" w14:textId="14404DD3"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1.85</w:t>
            </w:r>
          </w:p>
        </w:tc>
      </w:tr>
      <w:tr w:rsidR="00672611" w:rsidRPr="001811F4" w14:paraId="3AC3A401" w14:textId="77777777" w:rsidTr="00182A69">
        <w:trPr>
          <w:trHeight w:val="170"/>
        </w:trPr>
        <w:tc>
          <w:tcPr>
            <w:tcW w:w="941" w:type="dxa"/>
            <w:shd w:val="clear" w:color="auto" w:fill="auto"/>
            <w:noWrap/>
            <w:vAlign w:val="center"/>
          </w:tcPr>
          <w:p w14:paraId="266AA3F7"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6420F373"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2D58A9D6" w14:textId="24CF290B"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D7838D4" w14:textId="06DF13A9"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258.47</w:t>
            </w:r>
          </w:p>
        </w:tc>
        <w:tc>
          <w:tcPr>
            <w:tcW w:w="875" w:type="dxa"/>
            <w:shd w:val="clear" w:color="auto" w:fill="auto"/>
            <w:noWrap/>
            <w:vAlign w:val="center"/>
          </w:tcPr>
          <w:p w14:paraId="4828FECC" w14:textId="4DB41595"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262.50</w:t>
            </w:r>
          </w:p>
        </w:tc>
        <w:tc>
          <w:tcPr>
            <w:tcW w:w="680" w:type="dxa"/>
          </w:tcPr>
          <w:p w14:paraId="67C3B385" w14:textId="163FB6C6"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4.03</w:t>
            </w:r>
          </w:p>
        </w:tc>
        <w:tc>
          <w:tcPr>
            <w:tcW w:w="799" w:type="dxa"/>
            <w:shd w:val="clear" w:color="auto" w:fill="auto"/>
            <w:noWrap/>
            <w:vAlign w:val="center"/>
          </w:tcPr>
          <w:p w14:paraId="59CAE63B" w14:textId="203D208D"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8.94</w:t>
            </w:r>
          </w:p>
        </w:tc>
        <w:tc>
          <w:tcPr>
            <w:tcW w:w="960" w:type="dxa"/>
            <w:shd w:val="clear" w:color="auto" w:fill="auto"/>
            <w:noWrap/>
            <w:vAlign w:val="center"/>
          </w:tcPr>
          <w:p w14:paraId="57EF5B5F" w14:textId="1B47D336"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8.94</w:t>
            </w:r>
          </w:p>
        </w:tc>
        <w:tc>
          <w:tcPr>
            <w:tcW w:w="900" w:type="dxa"/>
            <w:shd w:val="clear" w:color="auto" w:fill="auto"/>
            <w:noWrap/>
            <w:vAlign w:val="center"/>
          </w:tcPr>
          <w:p w14:paraId="1491219B" w14:textId="3DBE7F3A"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44.1</w:t>
            </w:r>
          </w:p>
        </w:tc>
        <w:tc>
          <w:tcPr>
            <w:tcW w:w="990" w:type="dxa"/>
            <w:shd w:val="clear" w:color="auto" w:fill="auto"/>
            <w:noWrap/>
            <w:vAlign w:val="center"/>
          </w:tcPr>
          <w:p w14:paraId="1EC305D6" w14:textId="392BA5BB"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4.86</w:t>
            </w:r>
          </w:p>
        </w:tc>
      </w:tr>
      <w:tr w:rsidR="00672611" w:rsidRPr="001811F4" w14:paraId="6CC03BA8" w14:textId="77777777" w:rsidTr="00182A69">
        <w:trPr>
          <w:trHeight w:val="170"/>
        </w:trPr>
        <w:tc>
          <w:tcPr>
            <w:tcW w:w="941" w:type="dxa"/>
            <w:shd w:val="clear" w:color="auto" w:fill="auto"/>
            <w:noWrap/>
            <w:vAlign w:val="center"/>
          </w:tcPr>
          <w:p w14:paraId="7E779C37"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4DB0F2B9"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3210262F" w14:textId="4D3EDFB7"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095A787" w14:textId="3F497CB9"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260.37</w:t>
            </w:r>
          </w:p>
        </w:tc>
        <w:tc>
          <w:tcPr>
            <w:tcW w:w="875" w:type="dxa"/>
            <w:shd w:val="clear" w:color="auto" w:fill="auto"/>
            <w:noWrap/>
            <w:vAlign w:val="center"/>
          </w:tcPr>
          <w:p w14:paraId="7848A056" w14:textId="006A4891"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261.50</w:t>
            </w:r>
          </w:p>
        </w:tc>
        <w:tc>
          <w:tcPr>
            <w:tcW w:w="680" w:type="dxa"/>
          </w:tcPr>
          <w:p w14:paraId="153BE939" w14:textId="7E62523F"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1.13</w:t>
            </w:r>
          </w:p>
        </w:tc>
        <w:tc>
          <w:tcPr>
            <w:tcW w:w="799" w:type="dxa"/>
            <w:shd w:val="clear" w:color="auto" w:fill="auto"/>
            <w:noWrap/>
            <w:vAlign w:val="center"/>
          </w:tcPr>
          <w:p w14:paraId="366EEB6D" w14:textId="1EFE258C"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25.50</w:t>
            </w:r>
          </w:p>
        </w:tc>
        <w:tc>
          <w:tcPr>
            <w:tcW w:w="960" w:type="dxa"/>
            <w:shd w:val="clear" w:color="auto" w:fill="auto"/>
            <w:noWrap/>
            <w:vAlign w:val="center"/>
          </w:tcPr>
          <w:p w14:paraId="584A8585" w14:textId="44A66097"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25.50</w:t>
            </w:r>
          </w:p>
        </w:tc>
        <w:tc>
          <w:tcPr>
            <w:tcW w:w="900" w:type="dxa"/>
            <w:shd w:val="clear" w:color="auto" w:fill="auto"/>
            <w:noWrap/>
            <w:vAlign w:val="center"/>
          </w:tcPr>
          <w:p w14:paraId="3DF11FC0" w14:textId="4EF7E09C"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117.0</w:t>
            </w:r>
          </w:p>
        </w:tc>
        <w:tc>
          <w:tcPr>
            <w:tcW w:w="990" w:type="dxa"/>
            <w:shd w:val="clear" w:color="auto" w:fill="auto"/>
            <w:noWrap/>
            <w:vAlign w:val="center"/>
          </w:tcPr>
          <w:p w14:paraId="665BD9D2" w14:textId="73EF534F"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7.13</w:t>
            </w:r>
          </w:p>
        </w:tc>
      </w:tr>
      <w:tr w:rsidR="00672611" w:rsidRPr="001811F4" w14:paraId="0EB10C9A" w14:textId="77777777" w:rsidTr="00182A69">
        <w:trPr>
          <w:trHeight w:val="170"/>
        </w:trPr>
        <w:tc>
          <w:tcPr>
            <w:tcW w:w="941" w:type="dxa"/>
            <w:shd w:val="clear" w:color="auto" w:fill="auto"/>
            <w:noWrap/>
            <w:vAlign w:val="center"/>
          </w:tcPr>
          <w:p w14:paraId="25BD8B3A" w14:textId="65363844" w:rsidR="00672611" w:rsidRPr="001811F4" w:rsidRDefault="0074725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P17-1384</w:t>
            </w:r>
          </w:p>
        </w:tc>
        <w:tc>
          <w:tcPr>
            <w:tcW w:w="1394" w:type="dxa"/>
          </w:tcPr>
          <w:p w14:paraId="7392F8D3" w14:textId="455089E9"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NL-Main</w:t>
            </w:r>
          </w:p>
        </w:tc>
        <w:tc>
          <w:tcPr>
            <w:tcW w:w="486" w:type="dxa"/>
          </w:tcPr>
          <w:p w14:paraId="5DB90AE4" w14:textId="77777777"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1EE3C6AA" w14:textId="210707C6"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260.00</w:t>
            </w:r>
          </w:p>
        </w:tc>
        <w:tc>
          <w:tcPr>
            <w:tcW w:w="875" w:type="dxa"/>
            <w:shd w:val="clear" w:color="auto" w:fill="auto"/>
            <w:noWrap/>
            <w:vAlign w:val="center"/>
          </w:tcPr>
          <w:p w14:paraId="23492893" w14:textId="355664E8"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343.81</w:t>
            </w:r>
          </w:p>
        </w:tc>
        <w:tc>
          <w:tcPr>
            <w:tcW w:w="680" w:type="dxa"/>
          </w:tcPr>
          <w:p w14:paraId="48A64773" w14:textId="7015BF44"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83.81</w:t>
            </w:r>
          </w:p>
        </w:tc>
        <w:tc>
          <w:tcPr>
            <w:tcW w:w="799" w:type="dxa"/>
            <w:shd w:val="clear" w:color="auto" w:fill="auto"/>
            <w:noWrap/>
            <w:vAlign w:val="center"/>
          </w:tcPr>
          <w:p w14:paraId="2E0FDB86" w14:textId="6A4C55E5"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0.91</w:t>
            </w:r>
          </w:p>
        </w:tc>
        <w:tc>
          <w:tcPr>
            <w:tcW w:w="960" w:type="dxa"/>
            <w:shd w:val="clear" w:color="auto" w:fill="auto"/>
            <w:noWrap/>
            <w:vAlign w:val="center"/>
          </w:tcPr>
          <w:p w14:paraId="316567DE" w14:textId="1FAE0673"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0.91</w:t>
            </w:r>
          </w:p>
        </w:tc>
        <w:tc>
          <w:tcPr>
            <w:tcW w:w="900" w:type="dxa"/>
            <w:shd w:val="clear" w:color="auto" w:fill="auto"/>
            <w:noWrap/>
            <w:vAlign w:val="center"/>
          </w:tcPr>
          <w:p w14:paraId="1A4E6E5E" w14:textId="429924EA"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2.7</w:t>
            </w:r>
          </w:p>
        </w:tc>
        <w:tc>
          <w:tcPr>
            <w:tcW w:w="990" w:type="dxa"/>
            <w:shd w:val="clear" w:color="auto" w:fill="auto"/>
            <w:noWrap/>
            <w:vAlign w:val="center"/>
          </w:tcPr>
          <w:p w14:paraId="4DECC0E6" w14:textId="7A2140FA"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0.24</w:t>
            </w:r>
          </w:p>
        </w:tc>
      </w:tr>
      <w:tr w:rsidR="00672611" w:rsidRPr="001811F4" w14:paraId="41A9534B" w14:textId="77777777" w:rsidTr="00182A69">
        <w:trPr>
          <w:trHeight w:val="170"/>
        </w:trPr>
        <w:tc>
          <w:tcPr>
            <w:tcW w:w="941" w:type="dxa"/>
            <w:shd w:val="clear" w:color="auto" w:fill="auto"/>
            <w:noWrap/>
            <w:vAlign w:val="center"/>
          </w:tcPr>
          <w:p w14:paraId="393D29A4"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7A734D2B"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0BCD4D8B" w14:textId="0D7D9A76"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E24817F" w14:textId="31BD7871"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260.00</w:t>
            </w:r>
          </w:p>
        </w:tc>
        <w:tc>
          <w:tcPr>
            <w:tcW w:w="875" w:type="dxa"/>
            <w:shd w:val="clear" w:color="auto" w:fill="auto"/>
            <w:noWrap/>
            <w:vAlign w:val="center"/>
          </w:tcPr>
          <w:p w14:paraId="3988C139" w14:textId="381B9BBB"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303.00</w:t>
            </w:r>
          </w:p>
        </w:tc>
        <w:tc>
          <w:tcPr>
            <w:tcW w:w="680" w:type="dxa"/>
          </w:tcPr>
          <w:p w14:paraId="4E698A9D" w14:textId="76840C76"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43.00</w:t>
            </w:r>
          </w:p>
        </w:tc>
        <w:tc>
          <w:tcPr>
            <w:tcW w:w="799" w:type="dxa"/>
            <w:shd w:val="clear" w:color="auto" w:fill="auto"/>
            <w:noWrap/>
            <w:vAlign w:val="center"/>
          </w:tcPr>
          <w:p w14:paraId="41F779E2" w14:textId="3B812B36"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1.58</w:t>
            </w:r>
          </w:p>
        </w:tc>
        <w:tc>
          <w:tcPr>
            <w:tcW w:w="960" w:type="dxa"/>
            <w:shd w:val="clear" w:color="auto" w:fill="auto"/>
            <w:noWrap/>
            <w:vAlign w:val="center"/>
          </w:tcPr>
          <w:p w14:paraId="4E0BAC91" w14:textId="70A6692D"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1.58</w:t>
            </w:r>
          </w:p>
        </w:tc>
        <w:tc>
          <w:tcPr>
            <w:tcW w:w="900" w:type="dxa"/>
            <w:shd w:val="clear" w:color="auto" w:fill="auto"/>
            <w:noWrap/>
            <w:vAlign w:val="center"/>
          </w:tcPr>
          <w:p w14:paraId="30E80BDF" w14:textId="1BAB2673"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3.0</w:t>
            </w:r>
          </w:p>
        </w:tc>
        <w:tc>
          <w:tcPr>
            <w:tcW w:w="990" w:type="dxa"/>
            <w:shd w:val="clear" w:color="auto" w:fill="auto"/>
            <w:noWrap/>
            <w:vAlign w:val="center"/>
          </w:tcPr>
          <w:p w14:paraId="511C31A4" w14:textId="513141F2"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0.29</w:t>
            </w:r>
          </w:p>
        </w:tc>
      </w:tr>
      <w:tr w:rsidR="00672611" w:rsidRPr="001811F4" w14:paraId="2EA23CE7" w14:textId="77777777" w:rsidTr="00182A69">
        <w:trPr>
          <w:trHeight w:val="170"/>
        </w:trPr>
        <w:tc>
          <w:tcPr>
            <w:tcW w:w="941" w:type="dxa"/>
            <w:shd w:val="clear" w:color="auto" w:fill="auto"/>
            <w:noWrap/>
            <w:vAlign w:val="center"/>
          </w:tcPr>
          <w:p w14:paraId="17ED419C"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03FABD97"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75755B8F" w14:textId="39DA1A80"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2466301" w14:textId="716F1DCF"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277.80</w:t>
            </w:r>
          </w:p>
        </w:tc>
        <w:tc>
          <w:tcPr>
            <w:tcW w:w="875" w:type="dxa"/>
            <w:shd w:val="clear" w:color="auto" w:fill="auto"/>
            <w:noWrap/>
            <w:vAlign w:val="center"/>
          </w:tcPr>
          <w:p w14:paraId="5150E020" w14:textId="79B2D09C"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303.00</w:t>
            </w:r>
          </w:p>
        </w:tc>
        <w:tc>
          <w:tcPr>
            <w:tcW w:w="680" w:type="dxa"/>
          </w:tcPr>
          <w:p w14:paraId="26B2FF66" w14:textId="41663D2F"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25.20</w:t>
            </w:r>
          </w:p>
        </w:tc>
        <w:tc>
          <w:tcPr>
            <w:tcW w:w="799" w:type="dxa"/>
            <w:shd w:val="clear" w:color="auto" w:fill="auto"/>
            <w:noWrap/>
            <w:vAlign w:val="center"/>
          </w:tcPr>
          <w:p w14:paraId="3BFCA261" w14:textId="6177340D"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2.16</w:t>
            </w:r>
          </w:p>
        </w:tc>
        <w:tc>
          <w:tcPr>
            <w:tcW w:w="960" w:type="dxa"/>
            <w:shd w:val="clear" w:color="auto" w:fill="auto"/>
            <w:noWrap/>
            <w:vAlign w:val="center"/>
          </w:tcPr>
          <w:p w14:paraId="65EE3129" w14:textId="694A072A"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2.16</w:t>
            </w:r>
          </w:p>
        </w:tc>
        <w:tc>
          <w:tcPr>
            <w:tcW w:w="900" w:type="dxa"/>
            <w:shd w:val="clear" w:color="auto" w:fill="auto"/>
            <w:noWrap/>
            <w:vAlign w:val="center"/>
          </w:tcPr>
          <w:p w14:paraId="7DE0EE7F" w14:textId="35DE0A4B"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4.2</w:t>
            </w:r>
          </w:p>
        </w:tc>
        <w:tc>
          <w:tcPr>
            <w:tcW w:w="990" w:type="dxa"/>
            <w:shd w:val="clear" w:color="auto" w:fill="auto"/>
            <w:noWrap/>
            <w:vAlign w:val="center"/>
          </w:tcPr>
          <w:p w14:paraId="392A80F6" w14:textId="62DBF838"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0.42</w:t>
            </w:r>
          </w:p>
        </w:tc>
      </w:tr>
      <w:tr w:rsidR="00672611" w:rsidRPr="001811F4" w14:paraId="4503C586" w14:textId="77777777" w:rsidTr="00182A69">
        <w:trPr>
          <w:trHeight w:val="170"/>
        </w:trPr>
        <w:tc>
          <w:tcPr>
            <w:tcW w:w="941" w:type="dxa"/>
            <w:shd w:val="clear" w:color="auto" w:fill="auto"/>
            <w:noWrap/>
            <w:vAlign w:val="center"/>
          </w:tcPr>
          <w:p w14:paraId="21073419"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2C66762E"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67D9A402" w14:textId="0F048702"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375DA0A" w14:textId="6B1F0FB0"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277.80</w:t>
            </w:r>
          </w:p>
        </w:tc>
        <w:tc>
          <w:tcPr>
            <w:tcW w:w="875" w:type="dxa"/>
            <w:shd w:val="clear" w:color="auto" w:fill="auto"/>
            <w:noWrap/>
            <w:vAlign w:val="center"/>
          </w:tcPr>
          <w:p w14:paraId="7B3A6807" w14:textId="5BE5F9F4"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278.80</w:t>
            </w:r>
          </w:p>
        </w:tc>
        <w:tc>
          <w:tcPr>
            <w:tcW w:w="680" w:type="dxa"/>
          </w:tcPr>
          <w:p w14:paraId="0AB5CFCE" w14:textId="07D68261"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7BF1BDAA" w14:textId="2DE3BC62"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19.65</w:t>
            </w:r>
          </w:p>
        </w:tc>
        <w:tc>
          <w:tcPr>
            <w:tcW w:w="960" w:type="dxa"/>
            <w:shd w:val="clear" w:color="auto" w:fill="auto"/>
            <w:noWrap/>
            <w:vAlign w:val="center"/>
          </w:tcPr>
          <w:p w14:paraId="04062CEE" w14:textId="499F23A0"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19.65</w:t>
            </w:r>
          </w:p>
        </w:tc>
        <w:tc>
          <w:tcPr>
            <w:tcW w:w="900" w:type="dxa"/>
            <w:shd w:val="clear" w:color="auto" w:fill="auto"/>
            <w:noWrap/>
            <w:vAlign w:val="center"/>
          </w:tcPr>
          <w:p w14:paraId="7BF657D6" w14:textId="304FFA54"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38.0</w:t>
            </w:r>
          </w:p>
        </w:tc>
        <w:tc>
          <w:tcPr>
            <w:tcW w:w="990" w:type="dxa"/>
            <w:shd w:val="clear" w:color="auto" w:fill="auto"/>
            <w:noWrap/>
            <w:vAlign w:val="center"/>
          </w:tcPr>
          <w:p w14:paraId="3494A17B" w14:textId="4499399C"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4.83</w:t>
            </w:r>
          </w:p>
        </w:tc>
      </w:tr>
      <w:tr w:rsidR="00672611" w:rsidRPr="001811F4" w14:paraId="50E73770" w14:textId="77777777" w:rsidTr="00182A69">
        <w:trPr>
          <w:trHeight w:val="170"/>
        </w:trPr>
        <w:tc>
          <w:tcPr>
            <w:tcW w:w="941" w:type="dxa"/>
            <w:shd w:val="clear" w:color="auto" w:fill="auto"/>
            <w:noWrap/>
            <w:vAlign w:val="center"/>
          </w:tcPr>
          <w:p w14:paraId="3CBD775A"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4B989116"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00A17B1A" w14:textId="23F4A7DF"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4DFC3A0F" w14:textId="35E059F3"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301.00</w:t>
            </w:r>
          </w:p>
        </w:tc>
        <w:tc>
          <w:tcPr>
            <w:tcW w:w="875" w:type="dxa"/>
            <w:shd w:val="clear" w:color="auto" w:fill="auto"/>
            <w:noWrap/>
            <w:vAlign w:val="center"/>
          </w:tcPr>
          <w:p w14:paraId="604C3255" w14:textId="4F7037D2"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303.00</w:t>
            </w:r>
          </w:p>
        </w:tc>
        <w:tc>
          <w:tcPr>
            <w:tcW w:w="680" w:type="dxa"/>
          </w:tcPr>
          <w:p w14:paraId="6633C6DC" w14:textId="5D2D7F72"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6B60D9E9" w14:textId="6527BA1A"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13.00</w:t>
            </w:r>
          </w:p>
        </w:tc>
        <w:tc>
          <w:tcPr>
            <w:tcW w:w="960" w:type="dxa"/>
            <w:shd w:val="clear" w:color="auto" w:fill="auto"/>
            <w:noWrap/>
            <w:vAlign w:val="center"/>
          </w:tcPr>
          <w:p w14:paraId="7D94A060" w14:textId="7E326DE6"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13.00</w:t>
            </w:r>
          </w:p>
        </w:tc>
        <w:tc>
          <w:tcPr>
            <w:tcW w:w="900" w:type="dxa"/>
            <w:shd w:val="clear" w:color="auto" w:fill="auto"/>
            <w:noWrap/>
            <w:vAlign w:val="center"/>
          </w:tcPr>
          <w:p w14:paraId="49D96FE5" w14:textId="66DD1F57"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5.3</w:t>
            </w:r>
          </w:p>
        </w:tc>
        <w:tc>
          <w:tcPr>
            <w:tcW w:w="990" w:type="dxa"/>
            <w:shd w:val="clear" w:color="auto" w:fill="auto"/>
            <w:noWrap/>
            <w:vAlign w:val="center"/>
          </w:tcPr>
          <w:p w14:paraId="35A6891F" w14:textId="58EB4DB7"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0.34</w:t>
            </w:r>
          </w:p>
        </w:tc>
      </w:tr>
      <w:tr w:rsidR="00672611" w:rsidRPr="001811F4" w14:paraId="14364976" w14:textId="77777777" w:rsidTr="00182A69">
        <w:trPr>
          <w:trHeight w:val="170"/>
        </w:trPr>
        <w:tc>
          <w:tcPr>
            <w:tcW w:w="941" w:type="dxa"/>
            <w:shd w:val="clear" w:color="auto" w:fill="auto"/>
            <w:noWrap/>
            <w:vAlign w:val="center"/>
          </w:tcPr>
          <w:p w14:paraId="5146A0F9" w14:textId="17E1BE8E" w:rsidR="00672611" w:rsidRPr="001811F4" w:rsidRDefault="0074725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P17-1386</w:t>
            </w:r>
          </w:p>
        </w:tc>
        <w:tc>
          <w:tcPr>
            <w:tcW w:w="1394" w:type="dxa"/>
          </w:tcPr>
          <w:p w14:paraId="1D9A4FC5" w14:textId="597F3507"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NL-Main</w:t>
            </w:r>
          </w:p>
        </w:tc>
        <w:tc>
          <w:tcPr>
            <w:tcW w:w="486" w:type="dxa"/>
          </w:tcPr>
          <w:p w14:paraId="599B3090" w14:textId="77777777"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31A2EDE3" w14:textId="54C3E51D"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211.30</w:t>
            </w:r>
          </w:p>
        </w:tc>
        <w:tc>
          <w:tcPr>
            <w:tcW w:w="875" w:type="dxa"/>
            <w:shd w:val="clear" w:color="auto" w:fill="auto"/>
            <w:noWrap/>
            <w:vAlign w:val="center"/>
          </w:tcPr>
          <w:p w14:paraId="528CF4AE" w14:textId="517371D5"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268.00</w:t>
            </w:r>
          </w:p>
        </w:tc>
        <w:tc>
          <w:tcPr>
            <w:tcW w:w="680" w:type="dxa"/>
          </w:tcPr>
          <w:p w14:paraId="0493A18A" w14:textId="630F9477"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56.70</w:t>
            </w:r>
          </w:p>
        </w:tc>
        <w:tc>
          <w:tcPr>
            <w:tcW w:w="799" w:type="dxa"/>
            <w:shd w:val="clear" w:color="auto" w:fill="auto"/>
            <w:noWrap/>
            <w:vAlign w:val="center"/>
          </w:tcPr>
          <w:p w14:paraId="2EA8D4F2" w14:textId="5E7770C8"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0.96</w:t>
            </w:r>
          </w:p>
        </w:tc>
        <w:tc>
          <w:tcPr>
            <w:tcW w:w="960" w:type="dxa"/>
            <w:shd w:val="clear" w:color="auto" w:fill="auto"/>
            <w:noWrap/>
            <w:vAlign w:val="center"/>
          </w:tcPr>
          <w:p w14:paraId="1DFE0907" w14:textId="374A629F"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0.96</w:t>
            </w:r>
          </w:p>
        </w:tc>
        <w:tc>
          <w:tcPr>
            <w:tcW w:w="900" w:type="dxa"/>
            <w:shd w:val="clear" w:color="auto" w:fill="auto"/>
            <w:noWrap/>
            <w:vAlign w:val="center"/>
          </w:tcPr>
          <w:p w14:paraId="35AD2577" w14:textId="552434F8"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16.5</w:t>
            </w:r>
          </w:p>
        </w:tc>
        <w:tc>
          <w:tcPr>
            <w:tcW w:w="990" w:type="dxa"/>
            <w:shd w:val="clear" w:color="auto" w:fill="auto"/>
            <w:noWrap/>
            <w:vAlign w:val="center"/>
          </w:tcPr>
          <w:p w14:paraId="4E830A7D" w14:textId="469BCA7D"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0.58</w:t>
            </w:r>
          </w:p>
        </w:tc>
      </w:tr>
      <w:tr w:rsidR="00672611" w:rsidRPr="001811F4" w14:paraId="49763B27" w14:textId="77777777" w:rsidTr="00182A69">
        <w:trPr>
          <w:trHeight w:val="170"/>
        </w:trPr>
        <w:tc>
          <w:tcPr>
            <w:tcW w:w="941" w:type="dxa"/>
            <w:shd w:val="clear" w:color="auto" w:fill="auto"/>
            <w:noWrap/>
            <w:vAlign w:val="center"/>
          </w:tcPr>
          <w:p w14:paraId="01ACE480"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60C6B18E"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437EAF9E" w14:textId="0E24A275"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E2415D0" w14:textId="40B201D1"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211.30</w:t>
            </w:r>
          </w:p>
        </w:tc>
        <w:tc>
          <w:tcPr>
            <w:tcW w:w="875" w:type="dxa"/>
            <w:shd w:val="clear" w:color="auto" w:fill="auto"/>
            <w:noWrap/>
            <w:vAlign w:val="center"/>
          </w:tcPr>
          <w:p w14:paraId="7965CF76" w14:textId="72593923"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219.50</w:t>
            </w:r>
          </w:p>
        </w:tc>
        <w:tc>
          <w:tcPr>
            <w:tcW w:w="680" w:type="dxa"/>
          </w:tcPr>
          <w:p w14:paraId="51D4C84B" w14:textId="4F4C4A1C"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8.20</w:t>
            </w:r>
          </w:p>
        </w:tc>
        <w:tc>
          <w:tcPr>
            <w:tcW w:w="799" w:type="dxa"/>
            <w:shd w:val="clear" w:color="auto" w:fill="auto"/>
            <w:noWrap/>
            <w:vAlign w:val="center"/>
          </w:tcPr>
          <w:p w14:paraId="6B14CAC6" w14:textId="5027640B"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1.58</w:t>
            </w:r>
          </w:p>
        </w:tc>
        <w:tc>
          <w:tcPr>
            <w:tcW w:w="960" w:type="dxa"/>
            <w:shd w:val="clear" w:color="auto" w:fill="auto"/>
            <w:noWrap/>
            <w:vAlign w:val="center"/>
          </w:tcPr>
          <w:p w14:paraId="17B3EC7E" w14:textId="06FBDB07"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1.58</w:t>
            </w:r>
          </w:p>
        </w:tc>
        <w:tc>
          <w:tcPr>
            <w:tcW w:w="900" w:type="dxa"/>
            <w:shd w:val="clear" w:color="auto" w:fill="auto"/>
            <w:noWrap/>
            <w:vAlign w:val="center"/>
          </w:tcPr>
          <w:p w14:paraId="6C845A3D" w14:textId="2BFD87E1"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77.1</w:t>
            </w:r>
          </w:p>
        </w:tc>
        <w:tc>
          <w:tcPr>
            <w:tcW w:w="990" w:type="dxa"/>
            <w:shd w:val="clear" w:color="auto" w:fill="auto"/>
            <w:noWrap/>
            <w:vAlign w:val="center"/>
          </w:tcPr>
          <w:p w14:paraId="2C86C667" w14:textId="6E54E328"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2.34</w:t>
            </w:r>
          </w:p>
        </w:tc>
      </w:tr>
      <w:tr w:rsidR="00672611" w:rsidRPr="001811F4" w14:paraId="3D3CD865" w14:textId="77777777" w:rsidTr="00182A69">
        <w:trPr>
          <w:trHeight w:val="170"/>
        </w:trPr>
        <w:tc>
          <w:tcPr>
            <w:tcW w:w="941" w:type="dxa"/>
            <w:shd w:val="clear" w:color="auto" w:fill="auto"/>
            <w:noWrap/>
            <w:vAlign w:val="center"/>
          </w:tcPr>
          <w:p w14:paraId="57C829EC"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34FD2C02"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3BFEB8C5" w14:textId="470EE25A"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6032C51" w14:textId="39BDCC90"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246.00</w:t>
            </w:r>
          </w:p>
        </w:tc>
        <w:tc>
          <w:tcPr>
            <w:tcW w:w="875" w:type="dxa"/>
            <w:shd w:val="clear" w:color="auto" w:fill="auto"/>
            <w:noWrap/>
            <w:vAlign w:val="center"/>
          </w:tcPr>
          <w:p w14:paraId="32C7F598" w14:textId="1A6E358F"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256.00</w:t>
            </w:r>
          </w:p>
        </w:tc>
        <w:tc>
          <w:tcPr>
            <w:tcW w:w="680" w:type="dxa"/>
          </w:tcPr>
          <w:p w14:paraId="3C259DB6" w14:textId="37ED8953"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10.00</w:t>
            </w:r>
          </w:p>
        </w:tc>
        <w:tc>
          <w:tcPr>
            <w:tcW w:w="799" w:type="dxa"/>
            <w:shd w:val="clear" w:color="auto" w:fill="auto"/>
            <w:noWrap/>
            <w:vAlign w:val="center"/>
          </w:tcPr>
          <w:p w14:paraId="0A2032A0" w14:textId="2249A84C"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2.30</w:t>
            </w:r>
          </w:p>
        </w:tc>
        <w:tc>
          <w:tcPr>
            <w:tcW w:w="960" w:type="dxa"/>
            <w:shd w:val="clear" w:color="auto" w:fill="auto"/>
            <w:noWrap/>
            <w:vAlign w:val="center"/>
          </w:tcPr>
          <w:p w14:paraId="1042DFFF" w14:textId="48B27E2C"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2.30</w:t>
            </w:r>
          </w:p>
        </w:tc>
        <w:tc>
          <w:tcPr>
            <w:tcW w:w="900" w:type="dxa"/>
            <w:shd w:val="clear" w:color="auto" w:fill="auto"/>
            <w:noWrap/>
            <w:vAlign w:val="center"/>
          </w:tcPr>
          <w:p w14:paraId="7097F221" w14:textId="4FE77359"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5.4</w:t>
            </w:r>
          </w:p>
        </w:tc>
        <w:tc>
          <w:tcPr>
            <w:tcW w:w="990" w:type="dxa"/>
            <w:shd w:val="clear" w:color="auto" w:fill="auto"/>
            <w:noWrap/>
            <w:vAlign w:val="center"/>
          </w:tcPr>
          <w:p w14:paraId="1030DA8C" w14:textId="03DCA940"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0.11</w:t>
            </w:r>
          </w:p>
        </w:tc>
      </w:tr>
      <w:tr w:rsidR="00672611" w:rsidRPr="001811F4" w14:paraId="0ABF780E" w14:textId="77777777" w:rsidTr="00182A69">
        <w:trPr>
          <w:trHeight w:val="170"/>
        </w:trPr>
        <w:tc>
          <w:tcPr>
            <w:tcW w:w="941" w:type="dxa"/>
            <w:shd w:val="clear" w:color="auto" w:fill="auto"/>
            <w:noWrap/>
            <w:vAlign w:val="center"/>
          </w:tcPr>
          <w:p w14:paraId="6246629F"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414255FD"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2470E1CC" w14:textId="4818A0DE"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993188B" w14:textId="2DA94B3E"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248.00</w:t>
            </w:r>
          </w:p>
        </w:tc>
        <w:tc>
          <w:tcPr>
            <w:tcW w:w="875" w:type="dxa"/>
            <w:shd w:val="clear" w:color="auto" w:fill="auto"/>
            <w:noWrap/>
            <w:vAlign w:val="center"/>
          </w:tcPr>
          <w:p w14:paraId="3B214046" w14:textId="3BF77115"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253.00</w:t>
            </w:r>
          </w:p>
        </w:tc>
        <w:tc>
          <w:tcPr>
            <w:tcW w:w="680" w:type="dxa"/>
          </w:tcPr>
          <w:p w14:paraId="05AB849E" w14:textId="31204ED9"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5.00</w:t>
            </w:r>
          </w:p>
        </w:tc>
        <w:tc>
          <w:tcPr>
            <w:tcW w:w="799" w:type="dxa"/>
            <w:shd w:val="clear" w:color="auto" w:fill="auto"/>
            <w:noWrap/>
            <w:vAlign w:val="center"/>
          </w:tcPr>
          <w:p w14:paraId="200B43F1" w14:textId="70522262"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3.45</w:t>
            </w:r>
          </w:p>
        </w:tc>
        <w:tc>
          <w:tcPr>
            <w:tcW w:w="960" w:type="dxa"/>
            <w:shd w:val="clear" w:color="auto" w:fill="auto"/>
            <w:noWrap/>
            <w:vAlign w:val="center"/>
          </w:tcPr>
          <w:p w14:paraId="6B3A4446" w14:textId="6FC48ADC"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3.45</w:t>
            </w:r>
          </w:p>
        </w:tc>
        <w:tc>
          <w:tcPr>
            <w:tcW w:w="900" w:type="dxa"/>
            <w:shd w:val="clear" w:color="auto" w:fill="auto"/>
            <w:noWrap/>
            <w:vAlign w:val="center"/>
          </w:tcPr>
          <w:p w14:paraId="355A1576" w14:textId="49C17C1E"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7.0</w:t>
            </w:r>
          </w:p>
        </w:tc>
        <w:tc>
          <w:tcPr>
            <w:tcW w:w="990" w:type="dxa"/>
            <w:shd w:val="clear" w:color="auto" w:fill="auto"/>
            <w:noWrap/>
            <w:vAlign w:val="center"/>
          </w:tcPr>
          <w:p w14:paraId="5BF61639" w14:textId="16BDCEF5"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0.17</w:t>
            </w:r>
          </w:p>
        </w:tc>
      </w:tr>
      <w:tr w:rsidR="00672611" w:rsidRPr="001811F4" w14:paraId="659B1AA2" w14:textId="77777777" w:rsidTr="00182A69">
        <w:trPr>
          <w:trHeight w:val="170"/>
        </w:trPr>
        <w:tc>
          <w:tcPr>
            <w:tcW w:w="941" w:type="dxa"/>
            <w:shd w:val="clear" w:color="auto" w:fill="auto"/>
            <w:noWrap/>
            <w:vAlign w:val="center"/>
          </w:tcPr>
          <w:p w14:paraId="6E6D616A"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753EFF6A"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0D0B89FA" w14:textId="04AD0A74"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EB8E2A3" w14:textId="78C061EE"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252.00</w:t>
            </w:r>
          </w:p>
        </w:tc>
        <w:tc>
          <w:tcPr>
            <w:tcW w:w="875" w:type="dxa"/>
            <w:shd w:val="clear" w:color="auto" w:fill="auto"/>
            <w:noWrap/>
            <w:vAlign w:val="center"/>
          </w:tcPr>
          <w:p w14:paraId="65DB3E23" w14:textId="0EE416C2"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253.00</w:t>
            </w:r>
          </w:p>
        </w:tc>
        <w:tc>
          <w:tcPr>
            <w:tcW w:w="680" w:type="dxa"/>
          </w:tcPr>
          <w:p w14:paraId="26EBA407" w14:textId="1E1D70D9"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390055D1" w14:textId="6E913808"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6.67</w:t>
            </w:r>
          </w:p>
        </w:tc>
        <w:tc>
          <w:tcPr>
            <w:tcW w:w="960" w:type="dxa"/>
            <w:shd w:val="clear" w:color="auto" w:fill="auto"/>
            <w:noWrap/>
            <w:vAlign w:val="center"/>
          </w:tcPr>
          <w:p w14:paraId="5CE91262" w14:textId="15D251ED"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6.67</w:t>
            </w:r>
          </w:p>
        </w:tc>
        <w:tc>
          <w:tcPr>
            <w:tcW w:w="900" w:type="dxa"/>
            <w:shd w:val="clear" w:color="auto" w:fill="auto"/>
            <w:noWrap/>
            <w:vAlign w:val="center"/>
          </w:tcPr>
          <w:p w14:paraId="7473232C" w14:textId="05763BCA"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14.6</w:t>
            </w:r>
          </w:p>
        </w:tc>
        <w:tc>
          <w:tcPr>
            <w:tcW w:w="990" w:type="dxa"/>
            <w:shd w:val="clear" w:color="auto" w:fill="auto"/>
            <w:noWrap/>
            <w:vAlign w:val="center"/>
          </w:tcPr>
          <w:p w14:paraId="00194C92" w14:textId="76D2ACA2"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0.05</w:t>
            </w:r>
          </w:p>
        </w:tc>
      </w:tr>
      <w:tr w:rsidR="00672611" w:rsidRPr="001811F4" w14:paraId="2944767D" w14:textId="77777777" w:rsidTr="00182A69">
        <w:trPr>
          <w:trHeight w:val="170"/>
        </w:trPr>
        <w:tc>
          <w:tcPr>
            <w:tcW w:w="941" w:type="dxa"/>
            <w:shd w:val="clear" w:color="auto" w:fill="auto"/>
            <w:noWrap/>
            <w:vAlign w:val="center"/>
          </w:tcPr>
          <w:p w14:paraId="0A59AF65" w14:textId="7D86B51C" w:rsidR="00672611" w:rsidRPr="001811F4" w:rsidRDefault="0074725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P17-1388</w:t>
            </w:r>
          </w:p>
        </w:tc>
        <w:tc>
          <w:tcPr>
            <w:tcW w:w="1394" w:type="dxa"/>
          </w:tcPr>
          <w:p w14:paraId="2DAA5E14" w14:textId="0D0AA4A5" w:rsidR="00672611" w:rsidRPr="001811F4" w:rsidRDefault="0074725C" w:rsidP="00962D69">
            <w:pPr>
              <w:ind w:left="400" w:hanging="400"/>
              <w:jc w:val="center"/>
              <w:rPr>
                <w:rFonts w:asciiTheme="minorHAnsi" w:hAnsiTheme="minorHAnsi"/>
                <w:sz w:val="16"/>
                <w:szCs w:val="16"/>
              </w:rPr>
            </w:pPr>
            <w:r>
              <w:rPr>
                <w:rFonts w:asciiTheme="minorHAnsi" w:hAnsiTheme="minorHAnsi"/>
                <w:sz w:val="16"/>
                <w:szCs w:val="16"/>
              </w:rPr>
              <w:t>Ben Subzone</w:t>
            </w:r>
          </w:p>
        </w:tc>
        <w:tc>
          <w:tcPr>
            <w:tcW w:w="486" w:type="dxa"/>
          </w:tcPr>
          <w:p w14:paraId="0DA5A6D2" w14:textId="5B26E6A9"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26FD8382" w14:textId="253D047B" w:rsidR="001C6630" w:rsidRPr="001811F4" w:rsidRDefault="001C6630" w:rsidP="001C6630">
            <w:pPr>
              <w:ind w:left="400" w:hanging="400"/>
              <w:jc w:val="center"/>
              <w:rPr>
                <w:rFonts w:asciiTheme="minorHAnsi" w:hAnsiTheme="minorHAnsi"/>
                <w:sz w:val="16"/>
                <w:szCs w:val="16"/>
              </w:rPr>
            </w:pPr>
            <w:r>
              <w:rPr>
                <w:rFonts w:asciiTheme="minorHAnsi" w:hAnsiTheme="minorHAnsi"/>
                <w:sz w:val="16"/>
                <w:szCs w:val="16"/>
              </w:rPr>
              <w:t>131.65</w:t>
            </w:r>
          </w:p>
        </w:tc>
        <w:tc>
          <w:tcPr>
            <w:tcW w:w="875" w:type="dxa"/>
            <w:shd w:val="clear" w:color="auto" w:fill="auto"/>
            <w:noWrap/>
            <w:vAlign w:val="center"/>
          </w:tcPr>
          <w:p w14:paraId="66AAD510" w14:textId="37F8A172"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311.00</w:t>
            </w:r>
          </w:p>
        </w:tc>
        <w:tc>
          <w:tcPr>
            <w:tcW w:w="680" w:type="dxa"/>
          </w:tcPr>
          <w:p w14:paraId="42BCA18D" w14:textId="4236E235"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179.35</w:t>
            </w:r>
          </w:p>
        </w:tc>
        <w:tc>
          <w:tcPr>
            <w:tcW w:w="799" w:type="dxa"/>
            <w:shd w:val="clear" w:color="auto" w:fill="auto"/>
            <w:noWrap/>
            <w:vAlign w:val="center"/>
          </w:tcPr>
          <w:p w14:paraId="598E76C9" w14:textId="34DA2E8E"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1.72</w:t>
            </w:r>
          </w:p>
        </w:tc>
        <w:tc>
          <w:tcPr>
            <w:tcW w:w="960" w:type="dxa"/>
            <w:shd w:val="clear" w:color="auto" w:fill="auto"/>
            <w:noWrap/>
            <w:vAlign w:val="center"/>
          </w:tcPr>
          <w:p w14:paraId="496FF1AF" w14:textId="6B3D904B"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1.30*</w:t>
            </w:r>
          </w:p>
        </w:tc>
        <w:tc>
          <w:tcPr>
            <w:tcW w:w="900" w:type="dxa"/>
            <w:shd w:val="clear" w:color="auto" w:fill="auto"/>
            <w:noWrap/>
            <w:vAlign w:val="center"/>
          </w:tcPr>
          <w:p w14:paraId="6697994B" w14:textId="50BC575D"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6.3</w:t>
            </w:r>
          </w:p>
        </w:tc>
        <w:tc>
          <w:tcPr>
            <w:tcW w:w="990" w:type="dxa"/>
            <w:shd w:val="clear" w:color="auto" w:fill="auto"/>
            <w:noWrap/>
            <w:vAlign w:val="center"/>
          </w:tcPr>
          <w:p w14:paraId="60E0C077" w14:textId="73179990"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0.11</w:t>
            </w:r>
          </w:p>
        </w:tc>
      </w:tr>
      <w:tr w:rsidR="00672611" w:rsidRPr="001811F4" w14:paraId="7EAF1787" w14:textId="77777777" w:rsidTr="00182A69">
        <w:trPr>
          <w:trHeight w:val="170"/>
        </w:trPr>
        <w:tc>
          <w:tcPr>
            <w:tcW w:w="941" w:type="dxa"/>
            <w:shd w:val="clear" w:color="auto" w:fill="auto"/>
            <w:noWrap/>
            <w:vAlign w:val="center"/>
          </w:tcPr>
          <w:p w14:paraId="42826A68" w14:textId="3053CB76"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2038FF2F" w14:textId="2A1CDCEA" w:rsidR="00672611" w:rsidRPr="001811F4" w:rsidRDefault="00672611" w:rsidP="00962D69">
            <w:pPr>
              <w:ind w:left="400" w:hanging="400"/>
              <w:jc w:val="center"/>
              <w:rPr>
                <w:rFonts w:asciiTheme="minorHAnsi" w:hAnsiTheme="minorHAnsi"/>
                <w:sz w:val="16"/>
                <w:szCs w:val="16"/>
              </w:rPr>
            </w:pPr>
          </w:p>
        </w:tc>
        <w:tc>
          <w:tcPr>
            <w:tcW w:w="486" w:type="dxa"/>
          </w:tcPr>
          <w:p w14:paraId="055683ED" w14:textId="420B7F4F" w:rsidR="00672611"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30FE068" w14:textId="692055DC"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220.00</w:t>
            </w:r>
          </w:p>
        </w:tc>
        <w:tc>
          <w:tcPr>
            <w:tcW w:w="875" w:type="dxa"/>
            <w:shd w:val="clear" w:color="auto" w:fill="auto"/>
            <w:noWrap/>
            <w:vAlign w:val="center"/>
          </w:tcPr>
          <w:p w14:paraId="7320D04B" w14:textId="63744434"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292.00</w:t>
            </w:r>
          </w:p>
        </w:tc>
        <w:tc>
          <w:tcPr>
            <w:tcW w:w="680" w:type="dxa"/>
          </w:tcPr>
          <w:p w14:paraId="4CE3B745" w14:textId="47761892"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72.00</w:t>
            </w:r>
          </w:p>
        </w:tc>
        <w:tc>
          <w:tcPr>
            <w:tcW w:w="799" w:type="dxa"/>
            <w:shd w:val="clear" w:color="auto" w:fill="auto"/>
            <w:noWrap/>
            <w:vAlign w:val="center"/>
          </w:tcPr>
          <w:p w14:paraId="56FAACCE" w14:textId="5BD6B2E1"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3.82</w:t>
            </w:r>
          </w:p>
        </w:tc>
        <w:tc>
          <w:tcPr>
            <w:tcW w:w="960" w:type="dxa"/>
            <w:shd w:val="clear" w:color="auto" w:fill="auto"/>
            <w:noWrap/>
            <w:vAlign w:val="center"/>
          </w:tcPr>
          <w:p w14:paraId="69C43366" w14:textId="075BDA33"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2.78*</w:t>
            </w:r>
          </w:p>
        </w:tc>
        <w:tc>
          <w:tcPr>
            <w:tcW w:w="900" w:type="dxa"/>
            <w:shd w:val="clear" w:color="auto" w:fill="auto"/>
            <w:noWrap/>
            <w:vAlign w:val="center"/>
          </w:tcPr>
          <w:p w14:paraId="26F4C4B8" w14:textId="1C270741"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6.0</w:t>
            </w:r>
          </w:p>
        </w:tc>
        <w:tc>
          <w:tcPr>
            <w:tcW w:w="990" w:type="dxa"/>
            <w:shd w:val="clear" w:color="auto" w:fill="auto"/>
            <w:noWrap/>
            <w:vAlign w:val="center"/>
          </w:tcPr>
          <w:p w14:paraId="172B9991" w14:textId="4D72889F"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0.12</w:t>
            </w:r>
          </w:p>
        </w:tc>
      </w:tr>
      <w:tr w:rsidR="00672611" w:rsidRPr="001811F4" w14:paraId="5ED998F4" w14:textId="77777777" w:rsidTr="00182A69">
        <w:trPr>
          <w:trHeight w:val="170"/>
        </w:trPr>
        <w:tc>
          <w:tcPr>
            <w:tcW w:w="941" w:type="dxa"/>
            <w:shd w:val="clear" w:color="auto" w:fill="auto"/>
            <w:noWrap/>
            <w:vAlign w:val="center"/>
          </w:tcPr>
          <w:p w14:paraId="1E269DAA"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4A7B53E8"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7F4C3AAF" w14:textId="6B99161B" w:rsidR="00672611"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A743B25" w14:textId="5A726A5D"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220.00</w:t>
            </w:r>
          </w:p>
        </w:tc>
        <w:tc>
          <w:tcPr>
            <w:tcW w:w="875" w:type="dxa"/>
            <w:shd w:val="clear" w:color="auto" w:fill="auto"/>
            <w:noWrap/>
            <w:vAlign w:val="center"/>
          </w:tcPr>
          <w:p w14:paraId="480DBFC0" w14:textId="30987976"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269.00</w:t>
            </w:r>
          </w:p>
        </w:tc>
        <w:tc>
          <w:tcPr>
            <w:tcW w:w="680" w:type="dxa"/>
          </w:tcPr>
          <w:p w14:paraId="52820343" w14:textId="511888D5"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49.00</w:t>
            </w:r>
          </w:p>
        </w:tc>
        <w:tc>
          <w:tcPr>
            <w:tcW w:w="799" w:type="dxa"/>
            <w:shd w:val="clear" w:color="auto" w:fill="auto"/>
            <w:noWrap/>
            <w:vAlign w:val="center"/>
          </w:tcPr>
          <w:p w14:paraId="60C40B5D" w14:textId="071BF0A0"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5.19</w:t>
            </w:r>
          </w:p>
        </w:tc>
        <w:tc>
          <w:tcPr>
            <w:tcW w:w="960" w:type="dxa"/>
            <w:shd w:val="clear" w:color="auto" w:fill="auto"/>
            <w:noWrap/>
            <w:vAlign w:val="center"/>
          </w:tcPr>
          <w:p w14:paraId="5BF4C972" w14:textId="48C7953D"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3.66*</w:t>
            </w:r>
          </w:p>
        </w:tc>
        <w:tc>
          <w:tcPr>
            <w:tcW w:w="900" w:type="dxa"/>
            <w:shd w:val="clear" w:color="auto" w:fill="auto"/>
            <w:noWrap/>
            <w:vAlign w:val="center"/>
          </w:tcPr>
          <w:p w14:paraId="58E11260" w14:textId="7E3F3FBE"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6.7</w:t>
            </w:r>
          </w:p>
        </w:tc>
        <w:tc>
          <w:tcPr>
            <w:tcW w:w="990" w:type="dxa"/>
            <w:shd w:val="clear" w:color="auto" w:fill="auto"/>
            <w:noWrap/>
            <w:vAlign w:val="center"/>
          </w:tcPr>
          <w:p w14:paraId="4D8ABF4C" w14:textId="73964FE2"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0.08</w:t>
            </w:r>
          </w:p>
        </w:tc>
      </w:tr>
      <w:tr w:rsidR="00672611" w:rsidRPr="001811F4" w14:paraId="4E24D6FC" w14:textId="77777777" w:rsidTr="00182A69">
        <w:trPr>
          <w:trHeight w:val="170"/>
        </w:trPr>
        <w:tc>
          <w:tcPr>
            <w:tcW w:w="941" w:type="dxa"/>
            <w:shd w:val="clear" w:color="auto" w:fill="auto"/>
            <w:noWrap/>
            <w:vAlign w:val="center"/>
          </w:tcPr>
          <w:p w14:paraId="5CCDBA61"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5B741119"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189A70B0" w14:textId="4F077DED" w:rsidR="00672611"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7E1D0D3" w14:textId="3791A287"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220.00</w:t>
            </w:r>
          </w:p>
        </w:tc>
        <w:tc>
          <w:tcPr>
            <w:tcW w:w="875" w:type="dxa"/>
            <w:shd w:val="clear" w:color="auto" w:fill="auto"/>
            <w:noWrap/>
            <w:vAlign w:val="center"/>
          </w:tcPr>
          <w:p w14:paraId="2D151408" w14:textId="72FDE9C2"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231.00</w:t>
            </w:r>
          </w:p>
        </w:tc>
        <w:tc>
          <w:tcPr>
            <w:tcW w:w="680" w:type="dxa"/>
          </w:tcPr>
          <w:p w14:paraId="1CAE479B" w14:textId="224FE8AD"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11.00</w:t>
            </w:r>
          </w:p>
        </w:tc>
        <w:tc>
          <w:tcPr>
            <w:tcW w:w="799" w:type="dxa"/>
            <w:shd w:val="clear" w:color="auto" w:fill="auto"/>
            <w:noWrap/>
            <w:vAlign w:val="center"/>
          </w:tcPr>
          <w:p w14:paraId="64FDD0D6" w14:textId="6FB03270"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18.93</w:t>
            </w:r>
          </w:p>
        </w:tc>
        <w:tc>
          <w:tcPr>
            <w:tcW w:w="960" w:type="dxa"/>
            <w:shd w:val="clear" w:color="auto" w:fill="auto"/>
            <w:noWrap/>
            <w:vAlign w:val="center"/>
          </w:tcPr>
          <w:p w14:paraId="78417F2D" w14:textId="4F8F7CF3" w:rsidR="00672611" w:rsidRPr="001811F4" w:rsidRDefault="00C11010"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12.12*</w:t>
            </w:r>
          </w:p>
        </w:tc>
        <w:tc>
          <w:tcPr>
            <w:tcW w:w="900" w:type="dxa"/>
            <w:shd w:val="clear" w:color="auto" w:fill="auto"/>
            <w:noWrap/>
            <w:vAlign w:val="center"/>
          </w:tcPr>
          <w:p w14:paraId="03B8CE99" w14:textId="7E16FE61"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9.5</w:t>
            </w:r>
          </w:p>
        </w:tc>
        <w:tc>
          <w:tcPr>
            <w:tcW w:w="990" w:type="dxa"/>
            <w:shd w:val="clear" w:color="auto" w:fill="auto"/>
            <w:noWrap/>
            <w:vAlign w:val="center"/>
          </w:tcPr>
          <w:p w14:paraId="63DA70C3" w14:textId="3FDD8044"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0.10</w:t>
            </w:r>
          </w:p>
        </w:tc>
      </w:tr>
      <w:tr w:rsidR="00672611" w:rsidRPr="001811F4" w14:paraId="4D599990" w14:textId="77777777" w:rsidTr="00182A69">
        <w:trPr>
          <w:trHeight w:val="170"/>
        </w:trPr>
        <w:tc>
          <w:tcPr>
            <w:tcW w:w="941" w:type="dxa"/>
            <w:shd w:val="clear" w:color="auto" w:fill="auto"/>
            <w:noWrap/>
            <w:vAlign w:val="center"/>
          </w:tcPr>
          <w:p w14:paraId="76585BD5"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36C7F5DD"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37AF3DC0" w14:textId="4921CD60" w:rsidR="00672611"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8E0CBBC" w14:textId="6BFADF8B"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220.00</w:t>
            </w:r>
          </w:p>
        </w:tc>
        <w:tc>
          <w:tcPr>
            <w:tcW w:w="875" w:type="dxa"/>
            <w:shd w:val="clear" w:color="auto" w:fill="auto"/>
            <w:noWrap/>
            <w:vAlign w:val="center"/>
          </w:tcPr>
          <w:p w14:paraId="42F4D519" w14:textId="668BFF39"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222.00</w:t>
            </w:r>
          </w:p>
        </w:tc>
        <w:tc>
          <w:tcPr>
            <w:tcW w:w="680" w:type="dxa"/>
          </w:tcPr>
          <w:p w14:paraId="459FE5D7" w14:textId="51F4F315"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22414711" w14:textId="6A893C3A"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554.10</w:t>
            </w:r>
          </w:p>
        </w:tc>
        <w:tc>
          <w:tcPr>
            <w:tcW w:w="960" w:type="dxa"/>
            <w:shd w:val="clear" w:color="auto" w:fill="auto"/>
            <w:noWrap/>
            <w:vAlign w:val="center"/>
          </w:tcPr>
          <w:p w14:paraId="3D502879" w14:textId="478C38BC" w:rsidR="00672611"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472D86DE" w14:textId="2631DF9B"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27.8</w:t>
            </w:r>
          </w:p>
        </w:tc>
        <w:tc>
          <w:tcPr>
            <w:tcW w:w="990" w:type="dxa"/>
            <w:shd w:val="clear" w:color="auto" w:fill="auto"/>
            <w:noWrap/>
            <w:vAlign w:val="center"/>
          </w:tcPr>
          <w:p w14:paraId="389BD57B" w14:textId="5BC20FB6"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0.32</w:t>
            </w:r>
          </w:p>
        </w:tc>
      </w:tr>
      <w:tr w:rsidR="00672611" w:rsidRPr="001811F4" w14:paraId="19C048E6" w14:textId="77777777" w:rsidTr="00182A69">
        <w:trPr>
          <w:trHeight w:val="170"/>
        </w:trPr>
        <w:tc>
          <w:tcPr>
            <w:tcW w:w="941" w:type="dxa"/>
            <w:shd w:val="clear" w:color="auto" w:fill="auto"/>
            <w:noWrap/>
            <w:vAlign w:val="center"/>
          </w:tcPr>
          <w:p w14:paraId="016506E7" w14:textId="1D7EF928"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1BC67A60" w14:textId="3D666D61" w:rsidR="00672611" w:rsidRPr="001811F4" w:rsidRDefault="00672611" w:rsidP="00962D69">
            <w:pPr>
              <w:ind w:left="400" w:hanging="400"/>
              <w:jc w:val="center"/>
              <w:rPr>
                <w:rFonts w:asciiTheme="minorHAnsi" w:hAnsiTheme="minorHAnsi"/>
                <w:sz w:val="16"/>
                <w:szCs w:val="16"/>
              </w:rPr>
            </w:pPr>
          </w:p>
        </w:tc>
        <w:tc>
          <w:tcPr>
            <w:tcW w:w="486" w:type="dxa"/>
          </w:tcPr>
          <w:p w14:paraId="59A97900" w14:textId="79A663EC" w:rsidR="00672611"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593DF23" w14:textId="2D9416B8"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229.35</w:t>
            </w:r>
          </w:p>
        </w:tc>
        <w:tc>
          <w:tcPr>
            <w:tcW w:w="875" w:type="dxa"/>
            <w:shd w:val="clear" w:color="auto" w:fill="auto"/>
            <w:noWrap/>
            <w:vAlign w:val="center"/>
          </w:tcPr>
          <w:p w14:paraId="24E413B0" w14:textId="69FA1274"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231.00</w:t>
            </w:r>
          </w:p>
        </w:tc>
        <w:tc>
          <w:tcPr>
            <w:tcW w:w="680" w:type="dxa"/>
          </w:tcPr>
          <w:p w14:paraId="5CD415D6" w14:textId="0910B435"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1.65</w:t>
            </w:r>
          </w:p>
        </w:tc>
        <w:tc>
          <w:tcPr>
            <w:tcW w:w="799" w:type="dxa"/>
            <w:shd w:val="clear" w:color="auto" w:fill="auto"/>
            <w:noWrap/>
            <w:vAlign w:val="center"/>
          </w:tcPr>
          <w:p w14:paraId="4F5696D9" w14:textId="5A514AC4"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55.70</w:t>
            </w:r>
          </w:p>
        </w:tc>
        <w:tc>
          <w:tcPr>
            <w:tcW w:w="960" w:type="dxa"/>
            <w:shd w:val="clear" w:color="auto" w:fill="auto"/>
            <w:noWrap/>
            <w:vAlign w:val="center"/>
          </w:tcPr>
          <w:p w14:paraId="47E5D015" w14:textId="74F4743C" w:rsidR="00672611"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34.29*</w:t>
            </w:r>
          </w:p>
        </w:tc>
        <w:tc>
          <w:tcPr>
            <w:tcW w:w="900" w:type="dxa"/>
            <w:shd w:val="clear" w:color="auto" w:fill="auto"/>
            <w:noWrap/>
            <w:vAlign w:val="center"/>
          </w:tcPr>
          <w:p w14:paraId="566C99E2" w14:textId="1C3DE2CA"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17.1</w:t>
            </w:r>
          </w:p>
        </w:tc>
        <w:tc>
          <w:tcPr>
            <w:tcW w:w="990" w:type="dxa"/>
            <w:shd w:val="clear" w:color="auto" w:fill="auto"/>
            <w:noWrap/>
            <w:vAlign w:val="center"/>
          </w:tcPr>
          <w:p w14:paraId="1F584E4B" w14:textId="00893D08"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0.02</w:t>
            </w:r>
          </w:p>
        </w:tc>
      </w:tr>
      <w:tr w:rsidR="00672611" w:rsidRPr="001811F4" w14:paraId="76CFD631" w14:textId="77777777" w:rsidTr="00182A69">
        <w:trPr>
          <w:trHeight w:val="170"/>
        </w:trPr>
        <w:tc>
          <w:tcPr>
            <w:tcW w:w="941" w:type="dxa"/>
            <w:shd w:val="clear" w:color="auto" w:fill="auto"/>
            <w:noWrap/>
            <w:vAlign w:val="center"/>
          </w:tcPr>
          <w:p w14:paraId="00B95522" w14:textId="77777777" w:rsidR="00672611" w:rsidRPr="001811F4" w:rsidRDefault="00672611" w:rsidP="00962D69">
            <w:pPr>
              <w:ind w:left="400" w:hanging="400"/>
              <w:jc w:val="center"/>
              <w:rPr>
                <w:rFonts w:asciiTheme="minorHAnsi" w:hAnsiTheme="minorHAnsi"/>
                <w:sz w:val="16"/>
                <w:szCs w:val="16"/>
                <w:lang w:eastAsia="en-CA"/>
              </w:rPr>
            </w:pPr>
          </w:p>
        </w:tc>
        <w:tc>
          <w:tcPr>
            <w:tcW w:w="1394" w:type="dxa"/>
          </w:tcPr>
          <w:p w14:paraId="6103A7F5" w14:textId="77777777" w:rsidR="00672611" w:rsidRPr="001811F4" w:rsidRDefault="00672611" w:rsidP="00962D69">
            <w:pPr>
              <w:ind w:left="400" w:hanging="400"/>
              <w:jc w:val="center"/>
              <w:rPr>
                <w:rFonts w:asciiTheme="minorHAnsi" w:hAnsiTheme="minorHAnsi"/>
                <w:sz w:val="16"/>
                <w:szCs w:val="16"/>
              </w:rPr>
            </w:pPr>
          </w:p>
        </w:tc>
        <w:tc>
          <w:tcPr>
            <w:tcW w:w="486" w:type="dxa"/>
          </w:tcPr>
          <w:p w14:paraId="4E9AEBE6" w14:textId="1E70E199" w:rsidR="00672611"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858AAC7" w14:textId="7C25D4DB"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268.00</w:t>
            </w:r>
          </w:p>
        </w:tc>
        <w:tc>
          <w:tcPr>
            <w:tcW w:w="875" w:type="dxa"/>
            <w:shd w:val="clear" w:color="auto" w:fill="auto"/>
            <w:noWrap/>
            <w:vAlign w:val="center"/>
          </w:tcPr>
          <w:p w14:paraId="6C9C4E0F" w14:textId="2A0D810E"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269.00</w:t>
            </w:r>
          </w:p>
        </w:tc>
        <w:tc>
          <w:tcPr>
            <w:tcW w:w="680" w:type="dxa"/>
          </w:tcPr>
          <w:p w14:paraId="436B9760" w14:textId="04DDAF87"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119B1685" w14:textId="01ACE89F"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32.70</w:t>
            </w:r>
          </w:p>
        </w:tc>
        <w:tc>
          <w:tcPr>
            <w:tcW w:w="960" w:type="dxa"/>
            <w:shd w:val="clear" w:color="auto" w:fill="auto"/>
            <w:noWrap/>
            <w:vAlign w:val="center"/>
          </w:tcPr>
          <w:p w14:paraId="05BB9B3A" w14:textId="1C6F0B66" w:rsidR="00672611"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32.70</w:t>
            </w:r>
          </w:p>
        </w:tc>
        <w:tc>
          <w:tcPr>
            <w:tcW w:w="900" w:type="dxa"/>
            <w:shd w:val="clear" w:color="auto" w:fill="auto"/>
            <w:noWrap/>
            <w:vAlign w:val="center"/>
          </w:tcPr>
          <w:p w14:paraId="093EA84F" w14:textId="12A6AB23"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10.4</w:t>
            </w:r>
          </w:p>
        </w:tc>
        <w:tc>
          <w:tcPr>
            <w:tcW w:w="990" w:type="dxa"/>
            <w:shd w:val="clear" w:color="auto" w:fill="auto"/>
            <w:noWrap/>
            <w:vAlign w:val="center"/>
          </w:tcPr>
          <w:p w14:paraId="43CBA6EE" w14:textId="79144D63"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0.02</w:t>
            </w:r>
          </w:p>
        </w:tc>
      </w:tr>
      <w:tr w:rsidR="00672611" w:rsidRPr="001811F4" w14:paraId="19B4436A" w14:textId="77777777" w:rsidTr="00182A69">
        <w:trPr>
          <w:trHeight w:val="170"/>
        </w:trPr>
        <w:tc>
          <w:tcPr>
            <w:tcW w:w="941" w:type="dxa"/>
            <w:shd w:val="clear" w:color="auto" w:fill="auto"/>
            <w:noWrap/>
            <w:vAlign w:val="center"/>
          </w:tcPr>
          <w:p w14:paraId="1E591EEC" w14:textId="3D64DE6F" w:rsidR="00672611" w:rsidRPr="001811F4" w:rsidRDefault="006E2CFF"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P17-1390</w:t>
            </w:r>
          </w:p>
        </w:tc>
        <w:tc>
          <w:tcPr>
            <w:tcW w:w="1394" w:type="dxa"/>
          </w:tcPr>
          <w:p w14:paraId="5C0406CB" w14:textId="2BE2CA1F" w:rsidR="00672611"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Ben Subzone</w:t>
            </w:r>
          </w:p>
        </w:tc>
        <w:tc>
          <w:tcPr>
            <w:tcW w:w="486" w:type="dxa"/>
          </w:tcPr>
          <w:p w14:paraId="1AF48D88" w14:textId="78BBA0E0"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32E669D5" w14:textId="3E99B600" w:rsidR="00672611"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246.50</w:t>
            </w:r>
          </w:p>
        </w:tc>
        <w:tc>
          <w:tcPr>
            <w:tcW w:w="875" w:type="dxa"/>
            <w:shd w:val="clear" w:color="auto" w:fill="auto"/>
            <w:noWrap/>
            <w:vAlign w:val="center"/>
          </w:tcPr>
          <w:p w14:paraId="4C76D889" w14:textId="3BDB473F" w:rsidR="00672611"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364.85</w:t>
            </w:r>
          </w:p>
        </w:tc>
        <w:tc>
          <w:tcPr>
            <w:tcW w:w="680" w:type="dxa"/>
          </w:tcPr>
          <w:p w14:paraId="065DD68A" w14:textId="4DC9C1AB" w:rsidR="00672611"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118.35</w:t>
            </w:r>
          </w:p>
        </w:tc>
        <w:tc>
          <w:tcPr>
            <w:tcW w:w="799" w:type="dxa"/>
            <w:shd w:val="clear" w:color="auto" w:fill="auto"/>
            <w:noWrap/>
            <w:vAlign w:val="center"/>
          </w:tcPr>
          <w:p w14:paraId="58FC2CA5" w14:textId="1220CDF6" w:rsidR="00672611"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0.70</w:t>
            </w:r>
          </w:p>
        </w:tc>
        <w:tc>
          <w:tcPr>
            <w:tcW w:w="960" w:type="dxa"/>
            <w:shd w:val="clear" w:color="auto" w:fill="auto"/>
            <w:noWrap/>
            <w:vAlign w:val="center"/>
          </w:tcPr>
          <w:p w14:paraId="5D499ED7" w14:textId="7EAD7FD4" w:rsidR="00672611"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0.70</w:t>
            </w:r>
          </w:p>
        </w:tc>
        <w:tc>
          <w:tcPr>
            <w:tcW w:w="900" w:type="dxa"/>
            <w:shd w:val="clear" w:color="auto" w:fill="auto"/>
            <w:noWrap/>
            <w:vAlign w:val="center"/>
          </w:tcPr>
          <w:p w14:paraId="6C5F8355" w14:textId="009D2656" w:rsidR="00672611"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3.0</w:t>
            </w:r>
          </w:p>
        </w:tc>
        <w:tc>
          <w:tcPr>
            <w:tcW w:w="990" w:type="dxa"/>
            <w:shd w:val="clear" w:color="auto" w:fill="auto"/>
            <w:noWrap/>
            <w:vAlign w:val="center"/>
          </w:tcPr>
          <w:p w14:paraId="273E3CEE" w14:textId="38DC069A" w:rsidR="00672611"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0.11</w:t>
            </w:r>
          </w:p>
        </w:tc>
      </w:tr>
      <w:tr w:rsidR="006E2CFF" w:rsidRPr="001811F4" w14:paraId="0CBD58CE" w14:textId="77777777" w:rsidTr="00182A69">
        <w:trPr>
          <w:trHeight w:val="170"/>
        </w:trPr>
        <w:tc>
          <w:tcPr>
            <w:tcW w:w="941" w:type="dxa"/>
            <w:shd w:val="clear" w:color="auto" w:fill="auto"/>
            <w:noWrap/>
            <w:vAlign w:val="center"/>
          </w:tcPr>
          <w:p w14:paraId="741F1F01"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68F564EB"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292D7971" w14:textId="144A5757"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098B75F" w14:textId="2E9E4CC3"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256.10</w:t>
            </w:r>
          </w:p>
        </w:tc>
        <w:tc>
          <w:tcPr>
            <w:tcW w:w="875" w:type="dxa"/>
            <w:shd w:val="clear" w:color="auto" w:fill="auto"/>
            <w:noWrap/>
            <w:vAlign w:val="center"/>
          </w:tcPr>
          <w:p w14:paraId="0DBF90C1" w14:textId="5E6F1068"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38.00</w:t>
            </w:r>
          </w:p>
        </w:tc>
        <w:tc>
          <w:tcPr>
            <w:tcW w:w="680" w:type="dxa"/>
          </w:tcPr>
          <w:p w14:paraId="0920FC68" w14:textId="54617DAB"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22.90</w:t>
            </w:r>
          </w:p>
        </w:tc>
        <w:tc>
          <w:tcPr>
            <w:tcW w:w="799" w:type="dxa"/>
            <w:shd w:val="clear" w:color="auto" w:fill="auto"/>
            <w:noWrap/>
            <w:vAlign w:val="center"/>
          </w:tcPr>
          <w:p w14:paraId="517FCF69" w14:textId="4AF97A98"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1.32</w:t>
            </w:r>
          </w:p>
        </w:tc>
        <w:tc>
          <w:tcPr>
            <w:tcW w:w="960" w:type="dxa"/>
            <w:shd w:val="clear" w:color="auto" w:fill="auto"/>
            <w:noWrap/>
            <w:vAlign w:val="center"/>
          </w:tcPr>
          <w:p w14:paraId="2F44E0BD" w14:textId="1EA70F78"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1.32</w:t>
            </w:r>
          </w:p>
        </w:tc>
        <w:tc>
          <w:tcPr>
            <w:tcW w:w="900" w:type="dxa"/>
            <w:shd w:val="clear" w:color="auto" w:fill="auto"/>
            <w:noWrap/>
            <w:vAlign w:val="center"/>
          </w:tcPr>
          <w:p w14:paraId="006E743A" w14:textId="3D66DB16"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4.6</w:t>
            </w:r>
          </w:p>
        </w:tc>
        <w:tc>
          <w:tcPr>
            <w:tcW w:w="990" w:type="dxa"/>
            <w:shd w:val="clear" w:color="auto" w:fill="auto"/>
            <w:noWrap/>
            <w:vAlign w:val="center"/>
          </w:tcPr>
          <w:p w14:paraId="286D8613" w14:textId="76CC165C"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0.08</w:t>
            </w:r>
          </w:p>
        </w:tc>
      </w:tr>
      <w:tr w:rsidR="006E2CFF" w:rsidRPr="001811F4" w14:paraId="047A155D" w14:textId="77777777" w:rsidTr="00182A69">
        <w:trPr>
          <w:trHeight w:val="170"/>
        </w:trPr>
        <w:tc>
          <w:tcPr>
            <w:tcW w:w="941" w:type="dxa"/>
            <w:shd w:val="clear" w:color="auto" w:fill="auto"/>
            <w:noWrap/>
            <w:vAlign w:val="center"/>
          </w:tcPr>
          <w:p w14:paraId="14230F43"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200D3B4F"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36A9017E" w14:textId="14054332"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0CAB16AB" w14:textId="2658673F"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256.10</w:t>
            </w:r>
          </w:p>
        </w:tc>
        <w:tc>
          <w:tcPr>
            <w:tcW w:w="875" w:type="dxa"/>
            <w:shd w:val="clear" w:color="auto" w:fill="auto"/>
            <w:noWrap/>
            <w:vAlign w:val="center"/>
          </w:tcPr>
          <w:p w14:paraId="1A915412" w14:textId="379236B2"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257.10</w:t>
            </w:r>
          </w:p>
        </w:tc>
        <w:tc>
          <w:tcPr>
            <w:tcW w:w="680" w:type="dxa"/>
          </w:tcPr>
          <w:p w14:paraId="545307FC" w14:textId="34610CC3"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10663966" w14:textId="67092EA5"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28.30</w:t>
            </w:r>
          </w:p>
        </w:tc>
        <w:tc>
          <w:tcPr>
            <w:tcW w:w="960" w:type="dxa"/>
            <w:shd w:val="clear" w:color="auto" w:fill="auto"/>
            <w:noWrap/>
            <w:vAlign w:val="center"/>
          </w:tcPr>
          <w:p w14:paraId="3CB4B248" w14:textId="6EA30050"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28.30</w:t>
            </w:r>
          </w:p>
        </w:tc>
        <w:tc>
          <w:tcPr>
            <w:tcW w:w="900" w:type="dxa"/>
            <w:shd w:val="clear" w:color="auto" w:fill="auto"/>
            <w:noWrap/>
            <w:vAlign w:val="center"/>
          </w:tcPr>
          <w:p w14:paraId="7B283EC8" w14:textId="53D2D430"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96.9</w:t>
            </w:r>
          </w:p>
        </w:tc>
        <w:tc>
          <w:tcPr>
            <w:tcW w:w="990" w:type="dxa"/>
            <w:shd w:val="clear" w:color="auto" w:fill="auto"/>
            <w:noWrap/>
            <w:vAlign w:val="center"/>
          </w:tcPr>
          <w:p w14:paraId="51FD7B90" w14:textId="043D48F8"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1.04</w:t>
            </w:r>
          </w:p>
        </w:tc>
      </w:tr>
      <w:tr w:rsidR="006E2CFF" w:rsidRPr="001811F4" w14:paraId="75D0EEB3" w14:textId="77777777" w:rsidTr="00182A69">
        <w:trPr>
          <w:trHeight w:val="170"/>
        </w:trPr>
        <w:tc>
          <w:tcPr>
            <w:tcW w:w="941" w:type="dxa"/>
            <w:shd w:val="clear" w:color="auto" w:fill="auto"/>
            <w:noWrap/>
            <w:vAlign w:val="center"/>
          </w:tcPr>
          <w:p w14:paraId="3841ADE1" w14:textId="49BCC467" w:rsidR="006E2CFF" w:rsidRPr="001811F4" w:rsidRDefault="006E2CFF"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P17-1391</w:t>
            </w:r>
          </w:p>
        </w:tc>
        <w:tc>
          <w:tcPr>
            <w:tcW w:w="1394" w:type="dxa"/>
          </w:tcPr>
          <w:p w14:paraId="4AB856A5" w14:textId="54F17A7C"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NE Premier</w:t>
            </w:r>
          </w:p>
        </w:tc>
        <w:tc>
          <w:tcPr>
            <w:tcW w:w="486" w:type="dxa"/>
          </w:tcPr>
          <w:p w14:paraId="1CE0E3D7" w14:textId="77777777" w:rsidR="006E2CFF" w:rsidRPr="001811F4" w:rsidRDefault="006E2CFF" w:rsidP="00962D69">
            <w:pPr>
              <w:ind w:left="400" w:hanging="400"/>
              <w:jc w:val="center"/>
              <w:rPr>
                <w:rFonts w:asciiTheme="minorHAnsi" w:hAnsiTheme="minorHAnsi"/>
                <w:sz w:val="16"/>
                <w:szCs w:val="16"/>
              </w:rPr>
            </w:pPr>
          </w:p>
        </w:tc>
        <w:tc>
          <w:tcPr>
            <w:tcW w:w="990" w:type="dxa"/>
            <w:shd w:val="clear" w:color="auto" w:fill="auto"/>
            <w:noWrap/>
            <w:vAlign w:val="center"/>
          </w:tcPr>
          <w:p w14:paraId="7A917828" w14:textId="38A4DBD3"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230.00</w:t>
            </w:r>
          </w:p>
        </w:tc>
        <w:tc>
          <w:tcPr>
            <w:tcW w:w="875" w:type="dxa"/>
            <w:shd w:val="clear" w:color="auto" w:fill="auto"/>
            <w:noWrap/>
            <w:vAlign w:val="center"/>
          </w:tcPr>
          <w:p w14:paraId="39BB9A8E" w14:textId="5937B5ED"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274.00</w:t>
            </w:r>
          </w:p>
        </w:tc>
        <w:tc>
          <w:tcPr>
            <w:tcW w:w="680" w:type="dxa"/>
          </w:tcPr>
          <w:p w14:paraId="6D251585" w14:textId="7E5F90F5"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44.00</w:t>
            </w:r>
          </w:p>
        </w:tc>
        <w:tc>
          <w:tcPr>
            <w:tcW w:w="799" w:type="dxa"/>
            <w:shd w:val="clear" w:color="auto" w:fill="auto"/>
            <w:noWrap/>
            <w:vAlign w:val="center"/>
          </w:tcPr>
          <w:p w14:paraId="42B78AA6" w14:textId="76D070F4"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1.18</w:t>
            </w:r>
          </w:p>
        </w:tc>
        <w:tc>
          <w:tcPr>
            <w:tcW w:w="960" w:type="dxa"/>
            <w:shd w:val="clear" w:color="auto" w:fill="auto"/>
            <w:noWrap/>
            <w:vAlign w:val="center"/>
          </w:tcPr>
          <w:p w14:paraId="164EDB8C" w14:textId="7D4616B5"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1.18</w:t>
            </w:r>
          </w:p>
        </w:tc>
        <w:tc>
          <w:tcPr>
            <w:tcW w:w="900" w:type="dxa"/>
            <w:shd w:val="clear" w:color="auto" w:fill="auto"/>
            <w:noWrap/>
            <w:vAlign w:val="center"/>
          </w:tcPr>
          <w:p w14:paraId="6A494A25" w14:textId="68115488"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7.8</w:t>
            </w:r>
          </w:p>
        </w:tc>
        <w:tc>
          <w:tcPr>
            <w:tcW w:w="990" w:type="dxa"/>
            <w:shd w:val="clear" w:color="auto" w:fill="auto"/>
            <w:noWrap/>
            <w:vAlign w:val="center"/>
          </w:tcPr>
          <w:p w14:paraId="18AE67CD" w14:textId="58AA9189"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0.32</w:t>
            </w:r>
          </w:p>
        </w:tc>
      </w:tr>
      <w:tr w:rsidR="006E2CFF" w:rsidRPr="001811F4" w14:paraId="29DA013E" w14:textId="77777777" w:rsidTr="00182A69">
        <w:trPr>
          <w:trHeight w:val="170"/>
        </w:trPr>
        <w:tc>
          <w:tcPr>
            <w:tcW w:w="941" w:type="dxa"/>
            <w:shd w:val="clear" w:color="auto" w:fill="auto"/>
            <w:noWrap/>
            <w:vAlign w:val="center"/>
          </w:tcPr>
          <w:p w14:paraId="1648CC9C"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01DE49C7"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47C1073F" w14:textId="09C24F04"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33FDF51" w14:textId="3DEBFC46"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234.00</w:t>
            </w:r>
          </w:p>
        </w:tc>
        <w:tc>
          <w:tcPr>
            <w:tcW w:w="875" w:type="dxa"/>
            <w:shd w:val="clear" w:color="auto" w:fill="auto"/>
            <w:noWrap/>
            <w:vAlign w:val="center"/>
          </w:tcPr>
          <w:p w14:paraId="546718B1" w14:textId="7AE3223A"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241.85</w:t>
            </w:r>
          </w:p>
        </w:tc>
        <w:tc>
          <w:tcPr>
            <w:tcW w:w="680" w:type="dxa"/>
          </w:tcPr>
          <w:p w14:paraId="122B1838" w14:textId="6FE1BA8B"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7.85</w:t>
            </w:r>
          </w:p>
        </w:tc>
        <w:tc>
          <w:tcPr>
            <w:tcW w:w="799" w:type="dxa"/>
            <w:shd w:val="clear" w:color="auto" w:fill="auto"/>
            <w:noWrap/>
            <w:vAlign w:val="center"/>
          </w:tcPr>
          <w:p w14:paraId="1A4CCEA0" w14:textId="31838D70"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2.24</w:t>
            </w:r>
          </w:p>
        </w:tc>
        <w:tc>
          <w:tcPr>
            <w:tcW w:w="960" w:type="dxa"/>
            <w:shd w:val="clear" w:color="auto" w:fill="auto"/>
            <w:noWrap/>
            <w:vAlign w:val="center"/>
          </w:tcPr>
          <w:p w14:paraId="0F9F7F09" w14:textId="6A8FD1FF"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2.24</w:t>
            </w:r>
          </w:p>
        </w:tc>
        <w:tc>
          <w:tcPr>
            <w:tcW w:w="900" w:type="dxa"/>
            <w:shd w:val="clear" w:color="auto" w:fill="auto"/>
            <w:noWrap/>
            <w:vAlign w:val="center"/>
          </w:tcPr>
          <w:p w14:paraId="74D92481" w14:textId="41D1F159"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19.7</w:t>
            </w:r>
          </w:p>
        </w:tc>
        <w:tc>
          <w:tcPr>
            <w:tcW w:w="990" w:type="dxa"/>
            <w:shd w:val="clear" w:color="auto" w:fill="auto"/>
            <w:noWrap/>
            <w:vAlign w:val="center"/>
          </w:tcPr>
          <w:p w14:paraId="495A5775" w14:textId="75FF51C0"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0.70</w:t>
            </w:r>
          </w:p>
        </w:tc>
      </w:tr>
      <w:tr w:rsidR="006E2CFF" w:rsidRPr="001811F4" w14:paraId="0E56573C" w14:textId="77777777" w:rsidTr="00182A69">
        <w:trPr>
          <w:trHeight w:val="170"/>
        </w:trPr>
        <w:tc>
          <w:tcPr>
            <w:tcW w:w="941" w:type="dxa"/>
            <w:shd w:val="clear" w:color="auto" w:fill="auto"/>
            <w:noWrap/>
            <w:vAlign w:val="center"/>
          </w:tcPr>
          <w:p w14:paraId="24AC0596"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765EFF90"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357F40BB" w14:textId="714D2350"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6DE324DE" w14:textId="77BF1C7E"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235.00</w:t>
            </w:r>
          </w:p>
        </w:tc>
        <w:tc>
          <w:tcPr>
            <w:tcW w:w="875" w:type="dxa"/>
            <w:shd w:val="clear" w:color="auto" w:fill="auto"/>
            <w:noWrap/>
            <w:vAlign w:val="center"/>
          </w:tcPr>
          <w:p w14:paraId="3E0A37CF" w14:textId="01B10472"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238.00</w:t>
            </w:r>
          </w:p>
        </w:tc>
        <w:tc>
          <w:tcPr>
            <w:tcW w:w="680" w:type="dxa"/>
          </w:tcPr>
          <w:p w14:paraId="290BCE0D" w14:textId="27CB4067"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3.00</w:t>
            </w:r>
          </w:p>
        </w:tc>
        <w:tc>
          <w:tcPr>
            <w:tcW w:w="799" w:type="dxa"/>
            <w:shd w:val="clear" w:color="auto" w:fill="auto"/>
            <w:noWrap/>
            <w:vAlign w:val="center"/>
          </w:tcPr>
          <w:p w14:paraId="44EC97FF" w14:textId="192C5E77"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4.15</w:t>
            </w:r>
          </w:p>
        </w:tc>
        <w:tc>
          <w:tcPr>
            <w:tcW w:w="960" w:type="dxa"/>
            <w:shd w:val="clear" w:color="auto" w:fill="auto"/>
            <w:noWrap/>
            <w:vAlign w:val="center"/>
          </w:tcPr>
          <w:p w14:paraId="438FF238" w14:textId="2F91B2D9"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4.15</w:t>
            </w:r>
          </w:p>
        </w:tc>
        <w:tc>
          <w:tcPr>
            <w:tcW w:w="900" w:type="dxa"/>
            <w:shd w:val="clear" w:color="auto" w:fill="auto"/>
            <w:noWrap/>
            <w:vAlign w:val="center"/>
          </w:tcPr>
          <w:p w14:paraId="044C2D5B" w14:textId="13752105"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26.9</w:t>
            </w:r>
          </w:p>
        </w:tc>
        <w:tc>
          <w:tcPr>
            <w:tcW w:w="990" w:type="dxa"/>
            <w:shd w:val="clear" w:color="auto" w:fill="auto"/>
            <w:noWrap/>
            <w:vAlign w:val="center"/>
          </w:tcPr>
          <w:p w14:paraId="7974BBD2" w14:textId="7B6FA89D"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0.60</w:t>
            </w:r>
          </w:p>
        </w:tc>
      </w:tr>
      <w:tr w:rsidR="006E2CFF" w:rsidRPr="001811F4" w14:paraId="053663C7" w14:textId="77777777" w:rsidTr="00182A69">
        <w:trPr>
          <w:trHeight w:val="170"/>
        </w:trPr>
        <w:tc>
          <w:tcPr>
            <w:tcW w:w="941" w:type="dxa"/>
            <w:shd w:val="clear" w:color="auto" w:fill="auto"/>
            <w:noWrap/>
            <w:vAlign w:val="center"/>
          </w:tcPr>
          <w:p w14:paraId="0FCCC598"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3DC50819"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4AD4838B" w14:textId="13F8338C"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55C74AE1" w14:textId="3E2C8D10"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268.00</w:t>
            </w:r>
          </w:p>
        </w:tc>
        <w:tc>
          <w:tcPr>
            <w:tcW w:w="875" w:type="dxa"/>
            <w:shd w:val="clear" w:color="auto" w:fill="auto"/>
            <w:noWrap/>
            <w:vAlign w:val="center"/>
          </w:tcPr>
          <w:p w14:paraId="59907C58" w14:textId="5CE615A1"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274.00</w:t>
            </w:r>
          </w:p>
        </w:tc>
        <w:tc>
          <w:tcPr>
            <w:tcW w:w="680" w:type="dxa"/>
          </w:tcPr>
          <w:p w14:paraId="16FF174F" w14:textId="5E859BAC"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6.00</w:t>
            </w:r>
          </w:p>
        </w:tc>
        <w:tc>
          <w:tcPr>
            <w:tcW w:w="799" w:type="dxa"/>
            <w:shd w:val="clear" w:color="auto" w:fill="auto"/>
            <w:noWrap/>
            <w:vAlign w:val="center"/>
          </w:tcPr>
          <w:p w14:paraId="532DF549" w14:textId="66A27692"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4.66</w:t>
            </w:r>
          </w:p>
        </w:tc>
        <w:tc>
          <w:tcPr>
            <w:tcW w:w="960" w:type="dxa"/>
            <w:shd w:val="clear" w:color="auto" w:fill="auto"/>
            <w:noWrap/>
            <w:vAlign w:val="center"/>
          </w:tcPr>
          <w:p w14:paraId="2527C537" w14:textId="725CAA9E"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4.66</w:t>
            </w:r>
          </w:p>
        </w:tc>
        <w:tc>
          <w:tcPr>
            <w:tcW w:w="900" w:type="dxa"/>
            <w:shd w:val="clear" w:color="auto" w:fill="auto"/>
            <w:noWrap/>
            <w:vAlign w:val="center"/>
          </w:tcPr>
          <w:p w14:paraId="01C5A4B4" w14:textId="10390A29"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7.0</w:t>
            </w:r>
          </w:p>
        </w:tc>
        <w:tc>
          <w:tcPr>
            <w:tcW w:w="990" w:type="dxa"/>
            <w:shd w:val="clear" w:color="auto" w:fill="auto"/>
            <w:noWrap/>
            <w:vAlign w:val="center"/>
          </w:tcPr>
          <w:p w14:paraId="164C3914" w14:textId="365D21AA"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0.28</w:t>
            </w:r>
          </w:p>
        </w:tc>
      </w:tr>
      <w:tr w:rsidR="006E2CFF" w:rsidRPr="001811F4" w14:paraId="35003282" w14:textId="77777777" w:rsidTr="00182A69">
        <w:trPr>
          <w:trHeight w:val="170"/>
        </w:trPr>
        <w:tc>
          <w:tcPr>
            <w:tcW w:w="941" w:type="dxa"/>
            <w:shd w:val="clear" w:color="auto" w:fill="auto"/>
            <w:noWrap/>
            <w:vAlign w:val="center"/>
          </w:tcPr>
          <w:p w14:paraId="15130D6E"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16F6E5D1"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18DB46E3" w14:textId="5F529E5F"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F3B42A4" w14:textId="63A83D55"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270.00</w:t>
            </w:r>
          </w:p>
        </w:tc>
        <w:tc>
          <w:tcPr>
            <w:tcW w:w="875" w:type="dxa"/>
            <w:shd w:val="clear" w:color="auto" w:fill="auto"/>
            <w:noWrap/>
            <w:vAlign w:val="center"/>
          </w:tcPr>
          <w:p w14:paraId="0F784EB2" w14:textId="65B5A34B"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272.00</w:t>
            </w:r>
          </w:p>
        </w:tc>
        <w:tc>
          <w:tcPr>
            <w:tcW w:w="680" w:type="dxa"/>
          </w:tcPr>
          <w:p w14:paraId="156FB039" w14:textId="3A113631"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78C83EF7" w14:textId="20E73645"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11.80</w:t>
            </w:r>
          </w:p>
        </w:tc>
        <w:tc>
          <w:tcPr>
            <w:tcW w:w="960" w:type="dxa"/>
            <w:shd w:val="clear" w:color="auto" w:fill="auto"/>
            <w:noWrap/>
            <w:vAlign w:val="center"/>
          </w:tcPr>
          <w:p w14:paraId="352475C7" w14:textId="15D9BC53"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11.80</w:t>
            </w:r>
          </w:p>
        </w:tc>
        <w:tc>
          <w:tcPr>
            <w:tcW w:w="900" w:type="dxa"/>
            <w:shd w:val="clear" w:color="auto" w:fill="auto"/>
            <w:noWrap/>
            <w:vAlign w:val="center"/>
          </w:tcPr>
          <w:p w14:paraId="52C72A6F" w14:textId="7EBE1121"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13.3</w:t>
            </w:r>
          </w:p>
        </w:tc>
        <w:tc>
          <w:tcPr>
            <w:tcW w:w="990" w:type="dxa"/>
            <w:shd w:val="clear" w:color="auto" w:fill="auto"/>
            <w:noWrap/>
            <w:vAlign w:val="center"/>
          </w:tcPr>
          <w:p w14:paraId="3DB3C7AE" w14:textId="2F625FAC"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0.45</w:t>
            </w:r>
          </w:p>
        </w:tc>
      </w:tr>
      <w:tr w:rsidR="006E2CFF" w:rsidRPr="001811F4" w14:paraId="7AC47E4D" w14:textId="77777777" w:rsidTr="00182A69">
        <w:trPr>
          <w:trHeight w:val="170"/>
        </w:trPr>
        <w:tc>
          <w:tcPr>
            <w:tcW w:w="941" w:type="dxa"/>
            <w:shd w:val="clear" w:color="auto" w:fill="auto"/>
            <w:noWrap/>
            <w:vAlign w:val="center"/>
          </w:tcPr>
          <w:p w14:paraId="57B5F0C7" w14:textId="57C22189" w:rsidR="006E2CFF" w:rsidRPr="001811F4" w:rsidRDefault="006E2CFF"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P17-1393</w:t>
            </w:r>
          </w:p>
        </w:tc>
        <w:tc>
          <w:tcPr>
            <w:tcW w:w="1394" w:type="dxa"/>
          </w:tcPr>
          <w:p w14:paraId="79E2EE90" w14:textId="60EBED3D"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Ben Subzone</w:t>
            </w:r>
          </w:p>
        </w:tc>
        <w:tc>
          <w:tcPr>
            <w:tcW w:w="486" w:type="dxa"/>
          </w:tcPr>
          <w:p w14:paraId="11E6F636" w14:textId="77777777" w:rsidR="006E2CFF" w:rsidRPr="001811F4" w:rsidRDefault="006E2CFF" w:rsidP="00962D69">
            <w:pPr>
              <w:ind w:left="400" w:hanging="400"/>
              <w:jc w:val="center"/>
              <w:rPr>
                <w:rFonts w:asciiTheme="minorHAnsi" w:hAnsiTheme="minorHAnsi"/>
                <w:sz w:val="16"/>
                <w:szCs w:val="16"/>
              </w:rPr>
            </w:pPr>
          </w:p>
        </w:tc>
        <w:tc>
          <w:tcPr>
            <w:tcW w:w="990" w:type="dxa"/>
            <w:shd w:val="clear" w:color="auto" w:fill="auto"/>
            <w:noWrap/>
            <w:vAlign w:val="center"/>
          </w:tcPr>
          <w:p w14:paraId="64803EAC" w14:textId="4CD15929"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211.00</w:t>
            </w:r>
          </w:p>
        </w:tc>
        <w:tc>
          <w:tcPr>
            <w:tcW w:w="875" w:type="dxa"/>
            <w:shd w:val="clear" w:color="auto" w:fill="auto"/>
            <w:noWrap/>
            <w:vAlign w:val="center"/>
          </w:tcPr>
          <w:p w14:paraId="26F12A26" w14:textId="40D0244D"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270.00</w:t>
            </w:r>
          </w:p>
        </w:tc>
        <w:tc>
          <w:tcPr>
            <w:tcW w:w="680" w:type="dxa"/>
          </w:tcPr>
          <w:p w14:paraId="0CEAA93B" w14:textId="7AB6E1ED"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59.00</w:t>
            </w:r>
          </w:p>
        </w:tc>
        <w:tc>
          <w:tcPr>
            <w:tcW w:w="799" w:type="dxa"/>
            <w:shd w:val="clear" w:color="auto" w:fill="auto"/>
            <w:noWrap/>
            <w:vAlign w:val="center"/>
          </w:tcPr>
          <w:p w14:paraId="216B0378" w14:textId="01A11CBA"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1.84</w:t>
            </w:r>
          </w:p>
        </w:tc>
        <w:tc>
          <w:tcPr>
            <w:tcW w:w="960" w:type="dxa"/>
            <w:shd w:val="clear" w:color="auto" w:fill="auto"/>
            <w:noWrap/>
            <w:vAlign w:val="center"/>
          </w:tcPr>
          <w:p w14:paraId="2170CD91" w14:textId="6B06B19A"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1.84</w:t>
            </w:r>
          </w:p>
        </w:tc>
        <w:tc>
          <w:tcPr>
            <w:tcW w:w="900" w:type="dxa"/>
            <w:shd w:val="clear" w:color="auto" w:fill="auto"/>
            <w:noWrap/>
            <w:vAlign w:val="center"/>
          </w:tcPr>
          <w:p w14:paraId="7F8AE546" w14:textId="47B7AACA"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4.3</w:t>
            </w:r>
          </w:p>
        </w:tc>
        <w:tc>
          <w:tcPr>
            <w:tcW w:w="990" w:type="dxa"/>
            <w:shd w:val="clear" w:color="auto" w:fill="auto"/>
            <w:noWrap/>
            <w:vAlign w:val="center"/>
          </w:tcPr>
          <w:p w14:paraId="0E8AB814" w14:textId="354385D1"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0.18</w:t>
            </w:r>
          </w:p>
        </w:tc>
      </w:tr>
      <w:tr w:rsidR="006E2CFF" w:rsidRPr="001811F4" w14:paraId="200C681C" w14:textId="77777777" w:rsidTr="00182A69">
        <w:trPr>
          <w:trHeight w:val="170"/>
        </w:trPr>
        <w:tc>
          <w:tcPr>
            <w:tcW w:w="941" w:type="dxa"/>
            <w:shd w:val="clear" w:color="auto" w:fill="auto"/>
            <w:noWrap/>
            <w:vAlign w:val="center"/>
          </w:tcPr>
          <w:p w14:paraId="3F30028C"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2FDE8961"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074923E3" w14:textId="49FD04BD"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BF2602F" w14:textId="2F24A740"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227.16</w:t>
            </w:r>
          </w:p>
        </w:tc>
        <w:tc>
          <w:tcPr>
            <w:tcW w:w="875" w:type="dxa"/>
            <w:shd w:val="clear" w:color="auto" w:fill="auto"/>
            <w:noWrap/>
            <w:vAlign w:val="center"/>
          </w:tcPr>
          <w:p w14:paraId="3C609EB3" w14:textId="0005C9EE"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255.87</w:t>
            </w:r>
          </w:p>
        </w:tc>
        <w:tc>
          <w:tcPr>
            <w:tcW w:w="680" w:type="dxa"/>
          </w:tcPr>
          <w:p w14:paraId="61B518A2" w14:textId="5BBF6804"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28.71</w:t>
            </w:r>
          </w:p>
        </w:tc>
        <w:tc>
          <w:tcPr>
            <w:tcW w:w="799" w:type="dxa"/>
            <w:shd w:val="clear" w:color="auto" w:fill="auto"/>
            <w:noWrap/>
            <w:vAlign w:val="center"/>
          </w:tcPr>
          <w:p w14:paraId="7B7EF65C" w14:textId="6DF9B26D"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3.57</w:t>
            </w:r>
          </w:p>
        </w:tc>
        <w:tc>
          <w:tcPr>
            <w:tcW w:w="960" w:type="dxa"/>
            <w:shd w:val="clear" w:color="auto" w:fill="auto"/>
            <w:noWrap/>
            <w:vAlign w:val="center"/>
          </w:tcPr>
          <w:p w14:paraId="50BE1CC2" w14:textId="21D52007"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3.57</w:t>
            </w:r>
          </w:p>
        </w:tc>
        <w:tc>
          <w:tcPr>
            <w:tcW w:w="900" w:type="dxa"/>
            <w:shd w:val="clear" w:color="auto" w:fill="auto"/>
            <w:noWrap/>
            <w:vAlign w:val="center"/>
          </w:tcPr>
          <w:p w14:paraId="286229B3" w14:textId="3E276477"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6.2</w:t>
            </w:r>
          </w:p>
        </w:tc>
        <w:tc>
          <w:tcPr>
            <w:tcW w:w="990" w:type="dxa"/>
            <w:shd w:val="clear" w:color="auto" w:fill="auto"/>
            <w:noWrap/>
            <w:vAlign w:val="center"/>
          </w:tcPr>
          <w:p w14:paraId="58E68F18" w14:textId="4F97CDF2"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0.29</w:t>
            </w:r>
          </w:p>
        </w:tc>
      </w:tr>
      <w:tr w:rsidR="006E2CFF" w:rsidRPr="001811F4" w14:paraId="56F90151" w14:textId="77777777" w:rsidTr="00182A69">
        <w:trPr>
          <w:trHeight w:val="170"/>
        </w:trPr>
        <w:tc>
          <w:tcPr>
            <w:tcW w:w="941" w:type="dxa"/>
            <w:shd w:val="clear" w:color="auto" w:fill="auto"/>
            <w:noWrap/>
            <w:vAlign w:val="center"/>
          </w:tcPr>
          <w:p w14:paraId="217DB1A8"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6E1536DF"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3EE6F5BC" w14:textId="33718B6D"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D6DF65A" w14:textId="51450931"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228.00</w:t>
            </w:r>
          </w:p>
        </w:tc>
        <w:tc>
          <w:tcPr>
            <w:tcW w:w="875" w:type="dxa"/>
            <w:shd w:val="clear" w:color="auto" w:fill="auto"/>
            <w:noWrap/>
            <w:vAlign w:val="center"/>
          </w:tcPr>
          <w:p w14:paraId="3E90B85B" w14:textId="6001B24D"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232.00</w:t>
            </w:r>
          </w:p>
        </w:tc>
        <w:tc>
          <w:tcPr>
            <w:tcW w:w="680" w:type="dxa"/>
          </w:tcPr>
          <w:p w14:paraId="50FD56D8" w14:textId="71B30F0A"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4.00</w:t>
            </w:r>
          </w:p>
        </w:tc>
        <w:tc>
          <w:tcPr>
            <w:tcW w:w="799" w:type="dxa"/>
            <w:shd w:val="clear" w:color="auto" w:fill="auto"/>
            <w:noWrap/>
            <w:vAlign w:val="center"/>
          </w:tcPr>
          <w:p w14:paraId="21F989DE" w14:textId="7DF13FB1"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11.40</w:t>
            </w:r>
          </w:p>
        </w:tc>
        <w:tc>
          <w:tcPr>
            <w:tcW w:w="960" w:type="dxa"/>
            <w:shd w:val="clear" w:color="auto" w:fill="auto"/>
            <w:noWrap/>
            <w:vAlign w:val="center"/>
          </w:tcPr>
          <w:p w14:paraId="7D2AC49D" w14:textId="2B7DF922"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11.40</w:t>
            </w:r>
          </w:p>
        </w:tc>
        <w:tc>
          <w:tcPr>
            <w:tcW w:w="900" w:type="dxa"/>
            <w:shd w:val="clear" w:color="auto" w:fill="auto"/>
            <w:noWrap/>
            <w:vAlign w:val="center"/>
          </w:tcPr>
          <w:p w14:paraId="6CC5B95D" w14:textId="3A079762"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13.0</w:t>
            </w:r>
          </w:p>
        </w:tc>
        <w:tc>
          <w:tcPr>
            <w:tcW w:w="990" w:type="dxa"/>
            <w:shd w:val="clear" w:color="auto" w:fill="auto"/>
            <w:noWrap/>
            <w:vAlign w:val="center"/>
          </w:tcPr>
          <w:p w14:paraId="78650836" w14:textId="71EF75CB"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0.61</w:t>
            </w:r>
          </w:p>
        </w:tc>
      </w:tr>
      <w:tr w:rsidR="006E2CFF" w:rsidRPr="001811F4" w14:paraId="2ACEFE0C" w14:textId="77777777" w:rsidTr="00182A69">
        <w:trPr>
          <w:trHeight w:val="170"/>
        </w:trPr>
        <w:tc>
          <w:tcPr>
            <w:tcW w:w="941" w:type="dxa"/>
            <w:shd w:val="clear" w:color="auto" w:fill="auto"/>
            <w:noWrap/>
            <w:vAlign w:val="center"/>
          </w:tcPr>
          <w:p w14:paraId="67CB7BD2"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045A137D"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0EAA60FB" w14:textId="424D5BAF"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95723FF" w14:textId="03FAC0FB"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228.00</w:t>
            </w:r>
          </w:p>
        </w:tc>
        <w:tc>
          <w:tcPr>
            <w:tcW w:w="875" w:type="dxa"/>
            <w:shd w:val="clear" w:color="auto" w:fill="auto"/>
            <w:noWrap/>
            <w:vAlign w:val="center"/>
          </w:tcPr>
          <w:p w14:paraId="5F0CCAEC" w14:textId="65417B1B"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229.00</w:t>
            </w:r>
          </w:p>
        </w:tc>
        <w:tc>
          <w:tcPr>
            <w:tcW w:w="680" w:type="dxa"/>
          </w:tcPr>
          <w:p w14:paraId="08D19F0C" w14:textId="02F62049"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1.00</w:t>
            </w:r>
          </w:p>
        </w:tc>
        <w:tc>
          <w:tcPr>
            <w:tcW w:w="799" w:type="dxa"/>
            <w:shd w:val="clear" w:color="auto" w:fill="auto"/>
            <w:noWrap/>
            <w:vAlign w:val="center"/>
          </w:tcPr>
          <w:p w14:paraId="6CCF44A2" w14:textId="2CF208E4"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42.30</w:t>
            </w:r>
          </w:p>
        </w:tc>
        <w:tc>
          <w:tcPr>
            <w:tcW w:w="960" w:type="dxa"/>
            <w:shd w:val="clear" w:color="auto" w:fill="auto"/>
            <w:noWrap/>
            <w:vAlign w:val="center"/>
          </w:tcPr>
          <w:p w14:paraId="6688DA4F" w14:textId="4301A24B"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42.30</w:t>
            </w:r>
          </w:p>
        </w:tc>
        <w:tc>
          <w:tcPr>
            <w:tcW w:w="900" w:type="dxa"/>
            <w:shd w:val="clear" w:color="auto" w:fill="auto"/>
            <w:noWrap/>
            <w:vAlign w:val="center"/>
          </w:tcPr>
          <w:p w14:paraId="2B2BF26D" w14:textId="1E28F633"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11.8</w:t>
            </w:r>
          </w:p>
        </w:tc>
        <w:tc>
          <w:tcPr>
            <w:tcW w:w="990" w:type="dxa"/>
            <w:shd w:val="clear" w:color="auto" w:fill="auto"/>
            <w:noWrap/>
            <w:vAlign w:val="center"/>
          </w:tcPr>
          <w:p w14:paraId="4FFFFE63" w14:textId="1B84FA59"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0.66</w:t>
            </w:r>
          </w:p>
        </w:tc>
      </w:tr>
      <w:tr w:rsidR="006E2CFF" w:rsidRPr="001811F4" w14:paraId="79E470E4" w14:textId="77777777" w:rsidTr="00182A69">
        <w:trPr>
          <w:trHeight w:val="170"/>
        </w:trPr>
        <w:tc>
          <w:tcPr>
            <w:tcW w:w="941" w:type="dxa"/>
            <w:shd w:val="clear" w:color="auto" w:fill="auto"/>
            <w:noWrap/>
            <w:vAlign w:val="center"/>
          </w:tcPr>
          <w:p w14:paraId="338BB0EB"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110EE63D"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03A374DA" w14:textId="2CA5F42D"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30C675A3" w14:textId="7FFBC02F"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247.00</w:t>
            </w:r>
          </w:p>
        </w:tc>
        <w:tc>
          <w:tcPr>
            <w:tcW w:w="875" w:type="dxa"/>
            <w:shd w:val="clear" w:color="auto" w:fill="auto"/>
            <w:noWrap/>
            <w:vAlign w:val="center"/>
          </w:tcPr>
          <w:p w14:paraId="489BA8A9" w14:textId="46582DDC"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253.58</w:t>
            </w:r>
          </w:p>
        </w:tc>
        <w:tc>
          <w:tcPr>
            <w:tcW w:w="680" w:type="dxa"/>
          </w:tcPr>
          <w:p w14:paraId="16A228F3" w14:textId="04C719B7"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6.58</w:t>
            </w:r>
          </w:p>
        </w:tc>
        <w:tc>
          <w:tcPr>
            <w:tcW w:w="799" w:type="dxa"/>
            <w:shd w:val="clear" w:color="auto" w:fill="auto"/>
            <w:noWrap/>
            <w:vAlign w:val="center"/>
          </w:tcPr>
          <w:p w14:paraId="6609A5AD" w14:textId="09998B9E"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7.26</w:t>
            </w:r>
          </w:p>
        </w:tc>
        <w:tc>
          <w:tcPr>
            <w:tcW w:w="960" w:type="dxa"/>
            <w:shd w:val="clear" w:color="auto" w:fill="auto"/>
            <w:noWrap/>
            <w:vAlign w:val="center"/>
          </w:tcPr>
          <w:p w14:paraId="1B25CEEB" w14:textId="6F6505FA"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7.26</w:t>
            </w:r>
          </w:p>
        </w:tc>
        <w:tc>
          <w:tcPr>
            <w:tcW w:w="900" w:type="dxa"/>
            <w:shd w:val="clear" w:color="auto" w:fill="auto"/>
            <w:noWrap/>
            <w:vAlign w:val="center"/>
          </w:tcPr>
          <w:p w14:paraId="147FC485" w14:textId="794C36BC"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6.5</w:t>
            </w:r>
          </w:p>
        </w:tc>
        <w:tc>
          <w:tcPr>
            <w:tcW w:w="990" w:type="dxa"/>
            <w:shd w:val="clear" w:color="auto" w:fill="auto"/>
            <w:noWrap/>
            <w:vAlign w:val="center"/>
          </w:tcPr>
          <w:p w14:paraId="04A2F02C" w14:textId="246BBF16"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0.24</w:t>
            </w:r>
          </w:p>
        </w:tc>
      </w:tr>
      <w:tr w:rsidR="006E2CFF" w:rsidRPr="001811F4" w14:paraId="4738D3CC" w14:textId="77777777" w:rsidTr="00182A69">
        <w:trPr>
          <w:trHeight w:val="170"/>
        </w:trPr>
        <w:tc>
          <w:tcPr>
            <w:tcW w:w="941" w:type="dxa"/>
            <w:shd w:val="clear" w:color="auto" w:fill="auto"/>
            <w:noWrap/>
            <w:vAlign w:val="center"/>
          </w:tcPr>
          <w:p w14:paraId="5CFE38CC"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1FD5D5EF"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697CF3E9" w14:textId="0FF63792"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79A6136C" w14:textId="56C11209" w:rsidR="006E2CFF" w:rsidRPr="001811F4" w:rsidRDefault="001C6630" w:rsidP="00962D69">
            <w:pPr>
              <w:ind w:left="400" w:hanging="400"/>
              <w:jc w:val="center"/>
              <w:rPr>
                <w:rFonts w:asciiTheme="minorHAnsi" w:hAnsiTheme="minorHAnsi"/>
                <w:sz w:val="16"/>
                <w:szCs w:val="16"/>
              </w:rPr>
            </w:pPr>
            <w:r>
              <w:rPr>
                <w:rFonts w:asciiTheme="minorHAnsi" w:hAnsiTheme="minorHAnsi"/>
                <w:sz w:val="16"/>
                <w:szCs w:val="16"/>
              </w:rPr>
              <w:t>250.00</w:t>
            </w:r>
          </w:p>
        </w:tc>
        <w:tc>
          <w:tcPr>
            <w:tcW w:w="875" w:type="dxa"/>
            <w:shd w:val="clear" w:color="auto" w:fill="auto"/>
            <w:noWrap/>
            <w:vAlign w:val="center"/>
          </w:tcPr>
          <w:p w14:paraId="73441802" w14:textId="408BAE77" w:rsidR="006E2CFF" w:rsidRPr="001811F4" w:rsidRDefault="00B54609" w:rsidP="00962D69">
            <w:pPr>
              <w:ind w:left="400" w:hanging="400"/>
              <w:jc w:val="center"/>
              <w:rPr>
                <w:rFonts w:asciiTheme="minorHAnsi" w:hAnsiTheme="minorHAnsi"/>
                <w:sz w:val="16"/>
                <w:szCs w:val="16"/>
              </w:rPr>
            </w:pPr>
            <w:r>
              <w:rPr>
                <w:rFonts w:asciiTheme="minorHAnsi" w:hAnsiTheme="minorHAnsi"/>
                <w:sz w:val="16"/>
                <w:szCs w:val="16"/>
              </w:rPr>
              <w:t>252.00</w:t>
            </w:r>
          </w:p>
        </w:tc>
        <w:tc>
          <w:tcPr>
            <w:tcW w:w="680" w:type="dxa"/>
          </w:tcPr>
          <w:p w14:paraId="1659F5A5" w14:textId="70415388" w:rsidR="006E2CFF" w:rsidRPr="001811F4" w:rsidRDefault="0006542F" w:rsidP="00962D69">
            <w:pPr>
              <w:ind w:left="400" w:hanging="400"/>
              <w:jc w:val="center"/>
              <w:rPr>
                <w:rFonts w:asciiTheme="minorHAnsi" w:hAnsiTheme="minorHAnsi"/>
                <w:sz w:val="16"/>
                <w:szCs w:val="16"/>
              </w:rPr>
            </w:pPr>
            <w:r>
              <w:rPr>
                <w:rFonts w:asciiTheme="minorHAnsi" w:hAnsiTheme="minorHAnsi"/>
                <w:sz w:val="16"/>
                <w:szCs w:val="16"/>
              </w:rPr>
              <w:t>2.00</w:t>
            </w:r>
          </w:p>
        </w:tc>
        <w:tc>
          <w:tcPr>
            <w:tcW w:w="799" w:type="dxa"/>
            <w:shd w:val="clear" w:color="auto" w:fill="auto"/>
            <w:noWrap/>
            <w:vAlign w:val="center"/>
          </w:tcPr>
          <w:p w14:paraId="14318A98" w14:textId="74B316AF" w:rsidR="006E2CFF" w:rsidRPr="001811F4" w:rsidRDefault="002B02A4" w:rsidP="00962D69">
            <w:pPr>
              <w:ind w:left="400" w:hanging="400"/>
              <w:jc w:val="center"/>
              <w:rPr>
                <w:rFonts w:asciiTheme="minorHAnsi" w:hAnsiTheme="minorHAnsi"/>
                <w:sz w:val="16"/>
                <w:szCs w:val="16"/>
              </w:rPr>
            </w:pPr>
            <w:r>
              <w:rPr>
                <w:rFonts w:asciiTheme="minorHAnsi" w:hAnsiTheme="minorHAnsi"/>
                <w:sz w:val="16"/>
                <w:szCs w:val="16"/>
              </w:rPr>
              <w:t>21.20</w:t>
            </w:r>
          </w:p>
        </w:tc>
        <w:tc>
          <w:tcPr>
            <w:tcW w:w="960" w:type="dxa"/>
            <w:shd w:val="clear" w:color="auto" w:fill="auto"/>
            <w:noWrap/>
            <w:vAlign w:val="center"/>
          </w:tcPr>
          <w:p w14:paraId="4B9E9FEB" w14:textId="0ADAAE5B" w:rsidR="006E2CFF" w:rsidRPr="001811F4" w:rsidRDefault="0047476C"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21.20</w:t>
            </w:r>
          </w:p>
        </w:tc>
        <w:tc>
          <w:tcPr>
            <w:tcW w:w="900" w:type="dxa"/>
            <w:shd w:val="clear" w:color="auto" w:fill="auto"/>
            <w:noWrap/>
            <w:vAlign w:val="center"/>
          </w:tcPr>
          <w:p w14:paraId="1F69C4C7" w14:textId="014C429D" w:rsidR="006E2CFF" w:rsidRPr="001811F4" w:rsidRDefault="00B30A04"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9.2</w:t>
            </w:r>
          </w:p>
        </w:tc>
        <w:tc>
          <w:tcPr>
            <w:tcW w:w="990" w:type="dxa"/>
            <w:shd w:val="clear" w:color="auto" w:fill="auto"/>
            <w:noWrap/>
            <w:vAlign w:val="center"/>
          </w:tcPr>
          <w:p w14:paraId="37AEC7EE" w14:textId="0E2FD412" w:rsidR="006E2CFF" w:rsidRPr="001811F4" w:rsidRDefault="00AF23E7"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0.27</w:t>
            </w:r>
          </w:p>
        </w:tc>
      </w:tr>
      <w:tr w:rsidR="00672611" w:rsidRPr="001811F4" w14:paraId="7807674A" w14:textId="77777777" w:rsidTr="00182A69">
        <w:trPr>
          <w:trHeight w:val="170"/>
        </w:trPr>
        <w:tc>
          <w:tcPr>
            <w:tcW w:w="941" w:type="dxa"/>
            <w:shd w:val="clear" w:color="auto" w:fill="auto"/>
            <w:noWrap/>
            <w:vAlign w:val="center"/>
          </w:tcPr>
          <w:p w14:paraId="338B01E4" w14:textId="72CBF57E" w:rsidR="00672611" w:rsidRPr="001811F4" w:rsidRDefault="006E2CFF"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P17-1397</w:t>
            </w:r>
          </w:p>
        </w:tc>
        <w:tc>
          <w:tcPr>
            <w:tcW w:w="1394" w:type="dxa"/>
          </w:tcPr>
          <w:p w14:paraId="76D44D22" w14:textId="1E9B7F49" w:rsidR="00672611"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NL-Main</w:t>
            </w:r>
          </w:p>
        </w:tc>
        <w:tc>
          <w:tcPr>
            <w:tcW w:w="486" w:type="dxa"/>
          </w:tcPr>
          <w:p w14:paraId="1CE82519" w14:textId="4530348A" w:rsidR="00672611" w:rsidRPr="001811F4" w:rsidRDefault="00672611" w:rsidP="00962D69">
            <w:pPr>
              <w:ind w:left="400" w:hanging="400"/>
              <w:jc w:val="center"/>
              <w:rPr>
                <w:rFonts w:asciiTheme="minorHAnsi" w:hAnsiTheme="minorHAnsi"/>
                <w:sz w:val="16"/>
                <w:szCs w:val="16"/>
              </w:rPr>
            </w:pPr>
          </w:p>
        </w:tc>
        <w:tc>
          <w:tcPr>
            <w:tcW w:w="990" w:type="dxa"/>
            <w:shd w:val="clear" w:color="auto" w:fill="auto"/>
            <w:noWrap/>
            <w:vAlign w:val="center"/>
          </w:tcPr>
          <w:p w14:paraId="10E3E463" w14:textId="5A3C2D39" w:rsidR="00672611"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270.43</w:t>
            </w:r>
          </w:p>
        </w:tc>
        <w:tc>
          <w:tcPr>
            <w:tcW w:w="875" w:type="dxa"/>
            <w:shd w:val="clear" w:color="auto" w:fill="auto"/>
            <w:noWrap/>
            <w:vAlign w:val="center"/>
          </w:tcPr>
          <w:p w14:paraId="11BD5534" w14:textId="3A06C4DF" w:rsidR="00672611"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298.80</w:t>
            </w:r>
          </w:p>
        </w:tc>
        <w:tc>
          <w:tcPr>
            <w:tcW w:w="680" w:type="dxa"/>
          </w:tcPr>
          <w:p w14:paraId="277A57F3" w14:textId="26D42F34" w:rsidR="00672611"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28.37</w:t>
            </w:r>
          </w:p>
        </w:tc>
        <w:tc>
          <w:tcPr>
            <w:tcW w:w="799" w:type="dxa"/>
            <w:shd w:val="clear" w:color="auto" w:fill="auto"/>
            <w:noWrap/>
            <w:vAlign w:val="center"/>
          </w:tcPr>
          <w:p w14:paraId="1B8CD7A0" w14:textId="4A799452" w:rsidR="00672611"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1.35</w:t>
            </w:r>
          </w:p>
        </w:tc>
        <w:tc>
          <w:tcPr>
            <w:tcW w:w="960" w:type="dxa"/>
            <w:shd w:val="clear" w:color="auto" w:fill="auto"/>
            <w:noWrap/>
            <w:vAlign w:val="center"/>
          </w:tcPr>
          <w:p w14:paraId="0538E082" w14:textId="3412DEE2" w:rsidR="00672611" w:rsidRPr="001811F4" w:rsidRDefault="0065673B"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1.35</w:t>
            </w:r>
          </w:p>
        </w:tc>
        <w:tc>
          <w:tcPr>
            <w:tcW w:w="900" w:type="dxa"/>
            <w:shd w:val="clear" w:color="auto" w:fill="auto"/>
            <w:noWrap/>
            <w:vAlign w:val="center"/>
          </w:tcPr>
          <w:p w14:paraId="7209845C" w14:textId="64449EF3" w:rsidR="00672611" w:rsidRPr="001811F4" w:rsidRDefault="0065673B"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2.4</w:t>
            </w:r>
          </w:p>
        </w:tc>
        <w:tc>
          <w:tcPr>
            <w:tcW w:w="990" w:type="dxa"/>
            <w:shd w:val="clear" w:color="auto" w:fill="auto"/>
            <w:noWrap/>
            <w:vAlign w:val="center"/>
          </w:tcPr>
          <w:p w14:paraId="7227B2E8" w14:textId="021A6005" w:rsidR="00672611" w:rsidRPr="001811F4" w:rsidRDefault="0065673B"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0.08</w:t>
            </w:r>
          </w:p>
        </w:tc>
      </w:tr>
      <w:tr w:rsidR="006E2CFF" w:rsidRPr="001811F4" w14:paraId="0E6D849E" w14:textId="77777777" w:rsidTr="00182A69">
        <w:trPr>
          <w:trHeight w:val="170"/>
        </w:trPr>
        <w:tc>
          <w:tcPr>
            <w:tcW w:w="941" w:type="dxa"/>
            <w:shd w:val="clear" w:color="auto" w:fill="auto"/>
            <w:noWrap/>
            <w:vAlign w:val="center"/>
          </w:tcPr>
          <w:p w14:paraId="37DFFFF3"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276AED30"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4C1A1118" w14:textId="748C51CA"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1F0EAA93" w14:textId="5D7ECB72" w:rsidR="006E2CFF"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270.43</w:t>
            </w:r>
          </w:p>
        </w:tc>
        <w:tc>
          <w:tcPr>
            <w:tcW w:w="875" w:type="dxa"/>
            <w:shd w:val="clear" w:color="auto" w:fill="auto"/>
            <w:noWrap/>
            <w:vAlign w:val="center"/>
          </w:tcPr>
          <w:p w14:paraId="10B28F9D" w14:textId="0A232734" w:rsidR="006E2CFF"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276.00</w:t>
            </w:r>
          </w:p>
        </w:tc>
        <w:tc>
          <w:tcPr>
            <w:tcW w:w="680" w:type="dxa"/>
          </w:tcPr>
          <w:p w14:paraId="2D3C3515" w14:textId="69144E2F" w:rsidR="006E2CFF"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5.57</w:t>
            </w:r>
          </w:p>
        </w:tc>
        <w:tc>
          <w:tcPr>
            <w:tcW w:w="799" w:type="dxa"/>
            <w:shd w:val="clear" w:color="auto" w:fill="auto"/>
            <w:noWrap/>
            <w:vAlign w:val="center"/>
          </w:tcPr>
          <w:p w14:paraId="79CD1F32" w14:textId="7BD7B9B7" w:rsidR="006E2CFF"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5.69</w:t>
            </w:r>
          </w:p>
        </w:tc>
        <w:tc>
          <w:tcPr>
            <w:tcW w:w="960" w:type="dxa"/>
            <w:shd w:val="clear" w:color="auto" w:fill="auto"/>
            <w:noWrap/>
            <w:vAlign w:val="center"/>
          </w:tcPr>
          <w:p w14:paraId="4D32C6B0" w14:textId="77865226" w:rsidR="006E2CFF" w:rsidRPr="001811F4" w:rsidRDefault="0065673B"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5.69</w:t>
            </w:r>
          </w:p>
        </w:tc>
        <w:tc>
          <w:tcPr>
            <w:tcW w:w="900" w:type="dxa"/>
            <w:shd w:val="clear" w:color="auto" w:fill="auto"/>
            <w:noWrap/>
            <w:vAlign w:val="center"/>
          </w:tcPr>
          <w:p w14:paraId="2FFD1BCA" w14:textId="7AE27CE7" w:rsidR="006E2CFF" w:rsidRPr="001811F4" w:rsidRDefault="0065673B"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3.4</w:t>
            </w:r>
          </w:p>
        </w:tc>
        <w:tc>
          <w:tcPr>
            <w:tcW w:w="990" w:type="dxa"/>
            <w:shd w:val="clear" w:color="auto" w:fill="auto"/>
            <w:noWrap/>
            <w:vAlign w:val="center"/>
          </w:tcPr>
          <w:p w14:paraId="1C1FE3A9" w14:textId="028D5317" w:rsidR="006E2CFF" w:rsidRPr="001811F4" w:rsidRDefault="0065673B"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0.08</w:t>
            </w:r>
          </w:p>
        </w:tc>
      </w:tr>
      <w:tr w:rsidR="006E2CFF" w:rsidRPr="001811F4" w14:paraId="7F4FB33B" w14:textId="77777777" w:rsidTr="00182A69">
        <w:trPr>
          <w:trHeight w:val="170"/>
        </w:trPr>
        <w:tc>
          <w:tcPr>
            <w:tcW w:w="941" w:type="dxa"/>
            <w:shd w:val="clear" w:color="auto" w:fill="auto"/>
            <w:noWrap/>
            <w:vAlign w:val="center"/>
          </w:tcPr>
          <w:p w14:paraId="0A35B953" w14:textId="77777777" w:rsidR="006E2CFF" w:rsidRPr="001811F4" w:rsidRDefault="006E2CFF" w:rsidP="00962D69">
            <w:pPr>
              <w:ind w:left="400" w:hanging="400"/>
              <w:jc w:val="center"/>
              <w:rPr>
                <w:rFonts w:asciiTheme="minorHAnsi" w:hAnsiTheme="minorHAnsi"/>
                <w:sz w:val="16"/>
                <w:szCs w:val="16"/>
                <w:lang w:eastAsia="en-CA"/>
              </w:rPr>
            </w:pPr>
          </w:p>
        </w:tc>
        <w:tc>
          <w:tcPr>
            <w:tcW w:w="1394" w:type="dxa"/>
          </w:tcPr>
          <w:p w14:paraId="4A13601F" w14:textId="77777777" w:rsidR="006E2CFF" w:rsidRPr="001811F4" w:rsidRDefault="006E2CFF" w:rsidP="00962D69">
            <w:pPr>
              <w:ind w:left="400" w:hanging="400"/>
              <w:jc w:val="center"/>
              <w:rPr>
                <w:rFonts w:asciiTheme="minorHAnsi" w:hAnsiTheme="minorHAnsi"/>
                <w:sz w:val="16"/>
                <w:szCs w:val="16"/>
              </w:rPr>
            </w:pPr>
          </w:p>
        </w:tc>
        <w:tc>
          <w:tcPr>
            <w:tcW w:w="486" w:type="dxa"/>
          </w:tcPr>
          <w:p w14:paraId="645B5D3A" w14:textId="7D1AD8E9" w:rsidR="006E2CFF" w:rsidRPr="001811F4" w:rsidRDefault="006E2CFF" w:rsidP="00962D69">
            <w:pPr>
              <w:ind w:left="400" w:hanging="400"/>
              <w:jc w:val="center"/>
              <w:rPr>
                <w:rFonts w:asciiTheme="minorHAnsi" w:hAnsiTheme="minorHAnsi"/>
                <w:sz w:val="16"/>
                <w:szCs w:val="16"/>
              </w:rPr>
            </w:pPr>
            <w:r>
              <w:rPr>
                <w:rFonts w:asciiTheme="minorHAnsi" w:hAnsiTheme="minorHAnsi"/>
                <w:sz w:val="16"/>
                <w:szCs w:val="16"/>
              </w:rPr>
              <w:t>Incl.</w:t>
            </w:r>
          </w:p>
        </w:tc>
        <w:tc>
          <w:tcPr>
            <w:tcW w:w="990" w:type="dxa"/>
            <w:shd w:val="clear" w:color="auto" w:fill="auto"/>
            <w:noWrap/>
            <w:vAlign w:val="center"/>
          </w:tcPr>
          <w:p w14:paraId="20145D5A" w14:textId="2572591F" w:rsidR="006E2CFF"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270.43</w:t>
            </w:r>
          </w:p>
        </w:tc>
        <w:tc>
          <w:tcPr>
            <w:tcW w:w="875" w:type="dxa"/>
            <w:shd w:val="clear" w:color="auto" w:fill="auto"/>
            <w:noWrap/>
            <w:vAlign w:val="center"/>
          </w:tcPr>
          <w:p w14:paraId="484E1305" w14:textId="29A95E48" w:rsidR="006E2CFF"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272.</w:t>
            </w:r>
          </w:p>
        </w:tc>
        <w:tc>
          <w:tcPr>
            <w:tcW w:w="680" w:type="dxa"/>
          </w:tcPr>
          <w:p w14:paraId="763C9209" w14:textId="56C3E4C9" w:rsidR="006E2CFF"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1.57</w:t>
            </w:r>
          </w:p>
        </w:tc>
        <w:tc>
          <w:tcPr>
            <w:tcW w:w="799" w:type="dxa"/>
            <w:shd w:val="clear" w:color="auto" w:fill="auto"/>
            <w:noWrap/>
            <w:vAlign w:val="center"/>
          </w:tcPr>
          <w:p w14:paraId="0CBB60B4" w14:textId="2CD797A6" w:rsidR="006E2CFF" w:rsidRPr="001811F4" w:rsidRDefault="0065673B" w:rsidP="00962D69">
            <w:pPr>
              <w:ind w:left="400" w:hanging="400"/>
              <w:jc w:val="center"/>
              <w:rPr>
                <w:rFonts w:asciiTheme="minorHAnsi" w:hAnsiTheme="minorHAnsi"/>
                <w:sz w:val="16"/>
                <w:szCs w:val="16"/>
              </w:rPr>
            </w:pPr>
            <w:r>
              <w:rPr>
                <w:rFonts w:asciiTheme="minorHAnsi" w:hAnsiTheme="minorHAnsi"/>
                <w:sz w:val="16"/>
                <w:szCs w:val="16"/>
              </w:rPr>
              <w:t>13.00</w:t>
            </w:r>
          </w:p>
        </w:tc>
        <w:tc>
          <w:tcPr>
            <w:tcW w:w="960" w:type="dxa"/>
            <w:shd w:val="clear" w:color="auto" w:fill="auto"/>
            <w:noWrap/>
            <w:vAlign w:val="center"/>
          </w:tcPr>
          <w:p w14:paraId="0B798F91" w14:textId="0ABB10E6" w:rsidR="006E2CFF" w:rsidRPr="001811F4" w:rsidRDefault="0065673B"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13.00</w:t>
            </w:r>
          </w:p>
        </w:tc>
        <w:tc>
          <w:tcPr>
            <w:tcW w:w="900" w:type="dxa"/>
            <w:shd w:val="clear" w:color="auto" w:fill="auto"/>
            <w:noWrap/>
            <w:vAlign w:val="center"/>
          </w:tcPr>
          <w:p w14:paraId="51856DAA" w14:textId="1302CC9E" w:rsidR="006E2CFF" w:rsidRPr="001811F4" w:rsidRDefault="0065673B"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5.2</w:t>
            </w:r>
          </w:p>
        </w:tc>
        <w:tc>
          <w:tcPr>
            <w:tcW w:w="990" w:type="dxa"/>
            <w:shd w:val="clear" w:color="auto" w:fill="auto"/>
            <w:noWrap/>
            <w:vAlign w:val="center"/>
          </w:tcPr>
          <w:p w14:paraId="06CCF13F" w14:textId="78C0BE10" w:rsidR="006E2CFF" w:rsidRPr="001811F4" w:rsidRDefault="0065673B" w:rsidP="00962D69">
            <w:pPr>
              <w:ind w:left="400" w:hanging="400"/>
              <w:jc w:val="center"/>
              <w:rPr>
                <w:rFonts w:asciiTheme="minorHAnsi" w:hAnsiTheme="minorHAnsi"/>
                <w:sz w:val="16"/>
                <w:szCs w:val="16"/>
                <w:lang w:eastAsia="en-CA"/>
              </w:rPr>
            </w:pPr>
            <w:r>
              <w:rPr>
                <w:rFonts w:asciiTheme="minorHAnsi" w:hAnsiTheme="minorHAnsi"/>
                <w:sz w:val="16"/>
                <w:szCs w:val="16"/>
                <w:lang w:eastAsia="en-CA"/>
              </w:rPr>
              <w:t>0.07</w:t>
            </w:r>
          </w:p>
        </w:tc>
      </w:tr>
    </w:tbl>
    <w:p w14:paraId="0D188E3E" w14:textId="2484FD13" w:rsidR="00672611" w:rsidRDefault="00672611" w:rsidP="00B06C0C">
      <w:pPr>
        <w:tabs>
          <w:tab w:val="left" w:pos="540"/>
        </w:tabs>
        <w:ind w:left="360"/>
        <w:jc w:val="both"/>
        <w:rPr>
          <w:rFonts w:ascii="Times New Roman" w:hAnsi="Times New Roman" w:cs="Times New Roman"/>
          <w:sz w:val="18"/>
          <w:szCs w:val="18"/>
        </w:rPr>
      </w:pPr>
    </w:p>
    <w:p w14:paraId="13B2DBA4" w14:textId="77777777" w:rsidR="00E4163D" w:rsidRPr="003D2481" w:rsidRDefault="00E4163D" w:rsidP="00E4163D">
      <w:pPr>
        <w:tabs>
          <w:tab w:val="left" w:pos="720"/>
        </w:tabs>
        <w:ind w:left="360"/>
        <w:jc w:val="both"/>
        <w:rPr>
          <w:rFonts w:ascii="Times New Roman" w:hAnsi="Times New Roman" w:cs="Times New Roman"/>
          <w:sz w:val="18"/>
          <w:szCs w:val="18"/>
        </w:rPr>
      </w:pPr>
      <w:r w:rsidRPr="003D2481">
        <w:rPr>
          <w:rFonts w:ascii="Times New Roman" w:hAnsi="Times New Roman" w:cs="Times New Roman"/>
          <w:i/>
          <w:sz w:val="18"/>
          <w:szCs w:val="18"/>
        </w:rPr>
        <w:t>True widths are generally believed to be 70-90% of intersected widths in the Premier area</w:t>
      </w:r>
      <w:r w:rsidRPr="003D2481">
        <w:rPr>
          <w:rFonts w:ascii="Times New Roman" w:hAnsi="Times New Roman" w:cs="Times New Roman"/>
          <w:sz w:val="18"/>
          <w:szCs w:val="18"/>
        </w:rPr>
        <w:t>.</w:t>
      </w:r>
    </w:p>
    <w:p w14:paraId="4FA0DD8C" w14:textId="77777777" w:rsidR="00E4163D" w:rsidRDefault="00E4163D" w:rsidP="00E4163D">
      <w:pPr>
        <w:tabs>
          <w:tab w:val="left" w:pos="540"/>
        </w:tabs>
        <w:ind w:left="360"/>
        <w:jc w:val="both"/>
        <w:rPr>
          <w:rFonts w:ascii="Times New Roman" w:hAnsi="Times New Roman" w:cs="Times New Roman"/>
          <w:sz w:val="18"/>
          <w:szCs w:val="18"/>
        </w:rPr>
      </w:pPr>
      <w:r w:rsidRPr="003D2481">
        <w:rPr>
          <w:rFonts w:ascii="Times New Roman" w:hAnsi="Times New Roman" w:cs="Times New Roman"/>
          <w:sz w:val="18"/>
          <w:szCs w:val="18"/>
        </w:rPr>
        <w:t>(*) samples cut to 1opt or 34.29 g/t Au</w:t>
      </w:r>
    </w:p>
    <w:p w14:paraId="1CED7E99" w14:textId="77777777" w:rsidR="00E4163D" w:rsidRDefault="00E4163D" w:rsidP="00B06C0C">
      <w:pPr>
        <w:tabs>
          <w:tab w:val="left" w:pos="540"/>
        </w:tabs>
        <w:ind w:left="360"/>
        <w:jc w:val="both"/>
        <w:rPr>
          <w:rFonts w:ascii="Times New Roman" w:hAnsi="Times New Roman" w:cs="Times New Roman"/>
          <w:sz w:val="18"/>
          <w:szCs w:val="18"/>
        </w:rPr>
      </w:pPr>
    </w:p>
    <w:p w14:paraId="15EB9F2E" w14:textId="6F5D933F" w:rsidR="00585C2B" w:rsidRPr="00672611" w:rsidRDefault="00585C2B" w:rsidP="0008304C">
      <w:pPr>
        <w:tabs>
          <w:tab w:val="left" w:pos="540"/>
        </w:tabs>
        <w:ind w:left="450"/>
        <w:jc w:val="both"/>
        <w:rPr>
          <w:rFonts w:ascii="Times New Roman" w:hAnsi="Times New Roman" w:cs="Times New Roman"/>
          <w:sz w:val="18"/>
          <w:szCs w:val="18"/>
          <w:lang w:val="en-US"/>
        </w:rPr>
      </w:pPr>
      <w:r w:rsidRPr="00672611">
        <w:rPr>
          <w:rFonts w:ascii="Times New Roman" w:hAnsi="Times New Roman" w:cs="Times New Roman"/>
          <w:sz w:val="18"/>
          <w:szCs w:val="18"/>
          <w:lang w:val="en-US"/>
        </w:rPr>
        <w:t>Graeme Evans, P. Geo and Lawrence Tsang, P. Geo provide the field management for the Premier exploration program.  Graeme Evans, designated as the Qualified Person (QP) as defined by National Instrument 43-101 has prepared the technical information in this news release.</w:t>
      </w:r>
    </w:p>
    <w:p w14:paraId="4374588A" w14:textId="77777777" w:rsidR="00585C2B" w:rsidRPr="00672611" w:rsidRDefault="00585C2B" w:rsidP="0008304C">
      <w:pPr>
        <w:tabs>
          <w:tab w:val="left" w:pos="540"/>
          <w:tab w:val="left" w:pos="720"/>
        </w:tabs>
        <w:ind w:left="450"/>
        <w:jc w:val="both"/>
        <w:rPr>
          <w:rFonts w:ascii="Times New Roman" w:hAnsi="Times New Roman" w:cs="Times New Roman"/>
          <w:sz w:val="18"/>
          <w:szCs w:val="18"/>
          <w:lang w:val="en-US"/>
        </w:rPr>
      </w:pPr>
    </w:p>
    <w:p w14:paraId="0B46630F" w14:textId="65BBD546" w:rsidR="00585C2B" w:rsidRPr="00672611" w:rsidRDefault="00585C2B" w:rsidP="0008304C">
      <w:pPr>
        <w:tabs>
          <w:tab w:val="left" w:pos="540"/>
          <w:tab w:val="left" w:pos="720"/>
        </w:tabs>
        <w:ind w:left="450"/>
        <w:jc w:val="both"/>
        <w:rPr>
          <w:rFonts w:ascii="Times New Roman" w:hAnsi="Times New Roman" w:cs="Times New Roman"/>
          <w:bCs/>
          <w:sz w:val="18"/>
          <w:szCs w:val="18"/>
          <w:lang w:val="en-US"/>
        </w:rPr>
      </w:pPr>
      <w:r w:rsidRPr="00672611">
        <w:rPr>
          <w:rFonts w:ascii="Times New Roman" w:hAnsi="Times New Roman" w:cs="Times New Roman"/>
          <w:bCs/>
          <w:sz w:val="18"/>
          <w:szCs w:val="18"/>
          <w:lang w:val="en-US"/>
        </w:rPr>
        <w:t>Quality Assurance/Quality Control</w:t>
      </w:r>
    </w:p>
    <w:p w14:paraId="71F1DCFB" w14:textId="77777777" w:rsidR="00585C2B" w:rsidRPr="00672611" w:rsidRDefault="00585C2B" w:rsidP="0008304C">
      <w:pPr>
        <w:tabs>
          <w:tab w:val="left" w:pos="540"/>
          <w:tab w:val="left" w:pos="720"/>
        </w:tabs>
        <w:ind w:left="450"/>
        <w:jc w:val="both"/>
        <w:rPr>
          <w:rFonts w:ascii="Times New Roman" w:hAnsi="Times New Roman" w:cs="Times New Roman"/>
          <w:sz w:val="18"/>
          <w:szCs w:val="18"/>
          <w:lang w:val="en-US"/>
        </w:rPr>
      </w:pPr>
    </w:p>
    <w:p w14:paraId="2652E488" w14:textId="10DF9992" w:rsidR="00585C2B" w:rsidRPr="00672611" w:rsidRDefault="00585C2B" w:rsidP="0008304C">
      <w:pPr>
        <w:tabs>
          <w:tab w:val="left" w:pos="540"/>
          <w:tab w:val="left" w:pos="720"/>
        </w:tabs>
        <w:ind w:left="450"/>
        <w:jc w:val="both"/>
        <w:rPr>
          <w:rFonts w:ascii="Times New Roman" w:hAnsi="Times New Roman" w:cs="Times New Roman"/>
          <w:sz w:val="18"/>
          <w:szCs w:val="18"/>
          <w:lang w:val="en-US"/>
        </w:rPr>
      </w:pPr>
      <w:r w:rsidRPr="00672611">
        <w:rPr>
          <w:rFonts w:ascii="Times New Roman" w:hAnsi="Times New Roman" w:cs="Times New Roman"/>
          <w:sz w:val="18"/>
          <w:szCs w:val="18"/>
          <w:lang w:val="en-US"/>
        </w:rPr>
        <w:t>Analytical work is being carried out by ALS Lab Group. Quality assurance and quality control programs include the use of analytical blanks and standards and duplicates in addition to the labs own internal quality assurance program.  All samples were analyzed using multi-digestion with ICP finish and fire assay with AA finish for gold. Samples over 100 ppm silver were reanalyzed using four acid digestion with an ore grade AA finish.  Samples over 1,500 ppm silver were fire assayed with a gravimetric finish. Samples with over 10 ppm gold were fire assayed with a gravimetric finish.  Identified or suspected metallic gold or silver are subjected to “metallics” assays.  Also for extreme high gold grades a concentrate analysis is performed with a fire assay and gravimetric finish accurate up to 999985 ppm Au limit (ALS Au-CON01) method.  Sampling and storage are at the company’s secure facility in Stewart with bi-weekly sample shipments made to ALS Labs Terrace prep site.</w:t>
      </w:r>
    </w:p>
    <w:p w14:paraId="523B4DFC" w14:textId="77777777" w:rsidR="00026EB2" w:rsidRDefault="00026EB2" w:rsidP="0008304C">
      <w:pPr>
        <w:tabs>
          <w:tab w:val="left" w:pos="540"/>
        </w:tabs>
        <w:ind w:left="450"/>
        <w:jc w:val="both"/>
        <w:rPr>
          <w:rFonts w:ascii="Arial" w:hAnsi="Arial"/>
          <w:sz w:val="20"/>
        </w:rPr>
      </w:pPr>
    </w:p>
    <w:p w14:paraId="1BB30DED" w14:textId="5370016C" w:rsidR="0008304C" w:rsidRPr="00915646" w:rsidRDefault="0008304C" w:rsidP="0008304C">
      <w:pPr>
        <w:tabs>
          <w:tab w:val="right" w:pos="9180"/>
        </w:tabs>
        <w:ind w:left="450" w:hanging="450"/>
        <w:rPr>
          <w:rFonts w:ascii="Times New Roman" w:hAnsi="Times New Roman" w:cs="Times New Roman"/>
          <w:b/>
          <w:sz w:val="18"/>
          <w:szCs w:val="18"/>
        </w:rPr>
      </w:pPr>
      <w:r w:rsidRPr="00915646">
        <w:rPr>
          <w:rFonts w:ascii="Times New Roman" w:hAnsi="Times New Roman" w:cs="Times New Roman"/>
          <w:b/>
          <w:sz w:val="18"/>
          <w:szCs w:val="18"/>
        </w:rPr>
        <w:t>(b)</w:t>
      </w:r>
      <w:r w:rsidRPr="00915646">
        <w:rPr>
          <w:rFonts w:ascii="Times New Roman" w:hAnsi="Times New Roman" w:cs="Times New Roman"/>
          <w:b/>
          <w:sz w:val="18"/>
          <w:szCs w:val="18"/>
        </w:rPr>
        <w:tab/>
        <w:t>Dilworth Project</w:t>
      </w:r>
    </w:p>
    <w:p w14:paraId="7FC5A760" w14:textId="178264BB" w:rsidR="00157E6D" w:rsidRPr="00915646" w:rsidRDefault="006C64C0" w:rsidP="0008304C">
      <w:pPr>
        <w:spacing w:before="120" w:after="120"/>
        <w:ind w:left="450"/>
        <w:jc w:val="both"/>
        <w:rPr>
          <w:rFonts w:ascii="Times New Roman" w:hAnsi="Times New Roman" w:cs="Times New Roman"/>
          <w:sz w:val="18"/>
          <w:szCs w:val="18"/>
        </w:rPr>
      </w:pPr>
      <w:r w:rsidRPr="00915646">
        <w:rPr>
          <w:rFonts w:ascii="Times New Roman" w:hAnsi="Times New Roman" w:cs="Times New Roman"/>
          <w:sz w:val="18"/>
          <w:szCs w:val="18"/>
        </w:rPr>
        <w:t>Dilworth property is located 25 kilometres north of the town of Stewart in north western British Columbia</w:t>
      </w:r>
      <w:r w:rsidR="00157E6D" w:rsidRPr="00915646">
        <w:rPr>
          <w:rFonts w:ascii="Times New Roman" w:hAnsi="Times New Roman" w:cs="Times New Roman"/>
          <w:sz w:val="18"/>
          <w:szCs w:val="18"/>
        </w:rPr>
        <w:t>, adjoining the Company’s Premier property.</w:t>
      </w:r>
    </w:p>
    <w:p w14:paraId="5CB2FCC4" w14:textId="36187ACD" w:rsidR="00F936E9" w:rsidRPr="00915646" w:rsidRDefault="00F936E9" w:rsidP="0008304C">
      <w:pPr>
        <w:widowControl w:val="0"/>
        <w:tabs>
          <w:tab w:val="left" w:pos="432"/>
        </w:tabs>
        <w:autoSpaceDE w:val="0"/>
        <w:autoSpaceDN w:val="0"/>
        <w:adjustRightInd w:val="0"/>
        <w:ind w:leftChars="187" w:left="449"/>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 xml:space="preserve">The Company signed an amending agreement with the optionors on November 19, 2015. In order to purchase the assets the Company </w:t>
      </w:r>
      <w:r w:rsidR="002B05B0" w:rsidRPr="00915646">
        <w:rPr>
          <w:rFonts w:ascii="Times New Roman" w:hAnsi="Times New Roman" w:cs="Times New Roman"/>
          <w:color w:val="auto"/>
          <w:sz w:val="18"/>
          <w:szCs w:val="18"/>
          <w:lang w:val="en-US"/>
        </w:rPr>
        <w:t>needed to</w:t>
      </w:r>
      <w:r w:rsidRPr="00915646">
        <w:rPr>
          <w:rFonts w:ascii="Times New Roman" w:hAnsi="Times New Roman" w:cs="Times New Roman"/>
          <w:color w:val="auto"/>
          <w:sz w:val="18"/>
          <w:szCs w:val="18"/>
          <w:lang w:val="en-US"/>
        </w:rPr>
        <w:t xml:space="preserve"> make the following payments:</w:t>
      </w:r>
    </w:p>
    <w:p w14:paraId="5997E4CF" w14:textId="77777777" w:rsidR="00157E6D" w:rsidRPr="00915646" w:rsidRDefault="00157E6D" w:rsidP="0008304C">
      <w:pPr>
        <w:widowControl w:val="0"/>
        <w:tabs>
          <w:tab w:val="left" w:pos="432"/>
        </w:tabs>
        <w:autoSpaceDE w:val="0"/>
        <w:autoSpaceDN w:val="0"/>
        <w:adjustRightInd w:val="0"/>
        <w:ind w:leftChars="-9" w:left="-22"/>
        <w:jc w:val="both"/>
        <w:rPr>
          <w:rFonts w:ascii="Times New Roman" w:hAnsi="Times New Roman" w:cs="Times New Roman"/>
          <w:color w:val="auto"/>
          <w:sz w:val="18"/>
          <w:szCs w:val="18"/>
          <w:lang w:val="en-US"/>
        </w:rPr>
      </w:pPr>
    </w:p>
    <w:p w14:paraId="3331D1D6" w14:textId="77777777" w:rsidR="00157E6D" w:rsidRPr="00915646" w:rsidRDefault="00157E6D" w:rsidP="0008304C">
      <w:pPr>
        <w:widowControl w:val="0"/>
        <w:numPr>
          <w:ilvl w:val="0"/>
          <w:numId w:val="5"/>
        </w:numPr>
        <w:tabs>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$200,000 on receiving regulatory approval, which occurred in April 2007 (paid);</w:t>
      </w:r>
    </w:p>
    <w:p w14:paraId="194BC328" w14:textId="0B4C4AA3" w:rsidR="00157E6D" w:rsidRPr="00915646" w:rsidRDefault="00572BCF" w:rsidP="0008304C">
      <w:pPr>
        <w:widowControl w:val="0"/>
        <w:numPr>
          <w:ilvl w:val="0"/>
          <w:numId w:val="5"/>
        </w:numPr>
        <w:tabs>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$300,000</w:t>
      </w:r>
      <w:r w:rsidR="00157E6D" w:rsidRPr="00915646">
        <w:rPr>
          <w:rFonts w:ascii="Times New Roman" w:hAnsi="Times New Roman" w:cs="Times New Roman"/>
          <w:color w:val="auto"/>
          <w:sz w:val="18"/>
          <w:szCs w:val="18"/>
          <w:lang w:val="en-US"/>
        </w:rPr>
        <w:t xml:space="preserve"> on or before April 2008 (paid);</w:t>
      </w:r>
    </w:p>
    <w:p w14:paraId="0A8A82CB" w14:textId="77777777" w:rsidR="00157E6D" w:rsidRPr="00915646" w:rsidRDefault="00157E6D" w:rsidP="0008304C">
      <w:pPr>
        <w:widowControl w:val="0"/>
        <w:numPr>
          <w:ilvl w:val="0"/>
          <w:numId w:val="5"/>
        </w:numPr>
        <w:tabs>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$200,000 on or before April 2009 (paid);</w:t>
      </w:r>
    </w:p>
    <w:p w14:paraId="7EC84E21" w14:textId="77777777" w:rsidR="00157E6D" w:rsidRPr="00915646" w:rsidRDefault="00157E6D" w:rsidP="0008304C">
      <w:pPr>
        <w:widowControl w:val="0"/>
        <w:numPr>
          <w:ilvl w:val="0"/>
          <w:numId w:val="5"/>
        </w:numPr>
        <w:tabs>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$200,000 on or before April 2010 (paid);</w:t>
      </w:r>
    </w:p>
    <w:p w14:paraId="656A4484" w14:textId="2FD12B54" w:rsidR="00157E6D" w:rsidRPr="00915646" w:rsidRDefault="00157E6D" w:rsidP="0008304C">
      <w:pPr>
        <w:widowControl w:val="0"/>
        <w:numPr>
          <w:ilvl w:val="0"/>
          <w:numId w:val="5"/>
        </w:numPr>
        <w:tabs>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$500,000 on or before April 2011 (paid);</w:t>
      </w:r>
    </w:p>
    <w:p w14:paraId="38D377F6" w14:textId="7AC0FC53" w:rsidR="00157E6D" w:rsidRPr="00915646" w:rsidRDefault="00943A98" w:rsidP="0008304C">
      <w:pPr>
        <w:widowControl w:val="0"/>
        <w:numPr>
          <w:ilvl w:val="0"/>
          <w:numId w:val="5"/>
        </w:numPr>
        <w:tabs>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w:t>
      </w:r>
      <w:r w:rsidR="00157E6D" w:rsidRPr="00915646">
        <w:rPr>
          <w:rFonts w:ascii="Times New Roman" w:hAnsi="Times New Roman" w:cs="Times New Roman"/>
          <w:color w:val="auto"/>
          <w:sz w:val="18"/>
          <w:szCs w:val="18"/>
          <w:lang w:val="en-US"/>
        </w:rPr>
        <w:t xml:space="preserve">200,000 on or before April 2012 (paid); </w:t>
      </w:r>
    </w:p>
    <w:p w14:paraId="23ADE373" w14:textId="77777777" w:rsidR="00157E6D" w:rsidRPr="00915646" w:rsidRDefault="00157E6D" w:rsidP="0008304C">
      <w:pPr>
        <w:widowControl w:val="0"/>
        <w:numPr>
          <w:ilvl w:val="0"/>
          <w:numId w:val="5"/>
        </w:numPr>
        <w:tabs>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$400,000 on or before December 3</w:t>
      </w:r>
      <w:r w:rsidR="00F936E9" w:rsidRPr="00915646">
        <w:rPr>
          <w:rFonts w:ascii="Times New Roman" w:hAnsi="Times New Roman" w:cs="Times New Roman"/>
          <w:color w:val="auto"/>
          <w:sz w:val="18"/>
          <w:szCs w:val="18"/>
          <w:lang w:val="en-US"/>
        </w:rPr>
        <w:t>0</w:t>
      </w:r>
      <w:r w:rsidRPr="00915646">
        <w:rPr>
          <w:rFonts w:ascii="Times New Roman" w:hAnsi="Times New Roman" w:cs="Times New Roman"/>
          <w:color w:val="auto"/>
          <w:sz w:val="18"/>
          <w:szCs w:val="18"/>
          <w:lang w:val="en-US"/>
        </w:rPr>
        <w:t>, 2013 (paid);</w:t>
      </w:r>
    </w:p>
    <w:p w14:paraId="60FB6667" w14:textId="77777777" w:rsidR="00157E6D" w:rsidRPr="00915646" w:rsidRDefault="00157E6D" w:rsidP="0008304C">
      <w:pPr>
        <w:widowControl w:val="0"/>
        <w:numPr>
          <w:ilvl w:val="0"/>
          <w:numId w:val="5"/>
        </w:numPr>
        <w:tabs>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$400,000 on or before December 3</w:t>
      </w:r>
      <w:r w:rsidR="00F936E9" w:rsidRPr="00915646">
        <w:rPr>
          <w:rFonts w:ascii="Times New Roman" w:hAnsi="Times New Roman" w:cs="Times New Roman"/>
          <w:color w:val="auto"/>
          <w:sz w:val="18"/>
          <w:szCs w:val="18"/>
          <w:lang w:val="en-US"/>
        </w:rPr>
        <w:t>0</w:t>
      </w:r>
      <w:r w:rsidRPr="00915646">
        <w:rPr>
          <w:rFonts w:ascii="Times New Roman" w:hAnsi="Times New Roman" w:cs="Times New Roman"/>
          <w:color w:val="auto"/>
          <w:sz w:val="18"/>
          <w:szCs w:val="18"/>
          <w:lang w:val="en-US"/>
        </w:rPr>
        <w:t>, 2014 (paid);</w:t>
      </w:r>
    </w:p>
    <w:p w14:paraId="27945D07" w14:textId="77777777" w:rsidR="00157E6D" w:rsidRPr="00915646" w:rsidRDefault="00157E6D" w:rsidP="0008304C">
      <w:pPr>
        <w:widowControl w:val="0"/>
        <w:numPr>
          <w:ilvl w:val="0"/>
          <w:numId w:val="5"/>
        </w:numPr>
        <w:tabs>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w:t>
      </w:r>
      <w:r w:rsidR="00F936E9" w:rsidRPr="00915646">
        <w:rPr>
          <w:rFonts w:ascii="Times New Roman" w:hAnsi="Times New Roman" w:cs="Times New Roman"/>
          <w:color w:val="auto"/>
          <w:sz w:val="18"/>
          <w:szCs w:val="18"/>
          <w:lang w:val="en-US"/>
        </w:rPr>
        <w:t>2,075</w:t>
      </w:r>
      <w:r w:rsidRPr="00915646">
        <w:rPr>
          <w:rFonts w:ascii="Times New Roman" w:hAnsi="Times New Roman" w:cs="Times New Roman"/>
          <w:color w:val="auto"/>
          <w:sz w:val="18"/>
          <w:szCs w:val="18"/>
          <w:lang w:val="en-US"/>
        </w:rPr>
        <w:t>,000 on or before December 3</w:t>
      </w:r>
      <w:r w:rsidR="00F936E9" w:rsidRPr="00915646">
        <w:rPr>
          <w:rFonts w:ascii="Times New Roman" w:hAnsi="Times New Roman" w:cs="Times New Roman"/>
          <w:color w:val="auto"/>
          <w:sz w:val="18"/>
          <w:szCs w:val="18"/>
          <w:lang w:val="en-US"/>
        </w:rPr>
        <w:t>0</w:t>
      </w:r>
      <w:r w:rsidRPr="00915646">
        <w:rPr>
          <w:rFonts w:ascii="Times New Roman" w:hAnsi="Times New Roman" w:cs="Times New Roman"/>
          <w:color w:val="auto"/>
          <w:sz w:val="18"/>
          <w:szCs w:val="18"/>
          <w:lang w:val="en-US"/>
        </w:rPr>
        <w:t>, 2015</w:t>
      </w:r>
      <w:r w:rsidR="00F936E9" w:rsidRPr="00915646">
        <w:rPr>
          <w:rFonts w:ascii="Times New Roman" w:hAnsi="Times New Roman" w:cs="Times New Roman"/>
          <w:color w:val="auto"/>
          <w:sz w:val="18"/>
          <w:szCs w:val="18"/>
          <w:lang w:val="en-US"/>
        </w:rPr>
        <w:t xml:space="preserve"> (paid);</w:t>
      </w:r>
    </w:p>
    <w:p w14:paraId="01C1A6B2" w14:textId="69C92E65" w:rsidR="00F936E9" w:rsidRPr="00915646" w:rsidRDefault="00F936E9" w:rsidP="0008304C">
      <w:pPr>
        <w:widowControl w:val="0"/>
        <w:numPr>
          <w:ilvl w:val="0"/>
          <w:numId w:val="5"/>
        </w:numPr>
        <w:tabs>
          <w:tab w:val="left" w:pos="720"/>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$200,000 on or before December 30, 2016</w:t>
      </w:r>
      <w:r w:rsidR="000B24CC" w:rsidRPr="00915646">
        <w:rPr>
          <w:rFonts w:ascii="Times New Roman" w:hAnsi="Times New Roman" w:cs="Times New Roman"/>
          <w:color w:val="auto"/>
          <w:sz w:val="18"/>
          <w:szCs w:val="18"/>
          <w:lang w:val="en-US"/>
        </w:rPr>
        <w:t xml:space="preserve"> </w:t>
      </w:r>
      <w:r w:rsidR="00BC7223" w:rsidRPr="00915646">
        <w:rPr>
          <w:rFonts w:ascii="Times New Roman" w:hAnsi="Times New Roman" w:cs="Times New Roman"/>
          <w:color w:val="auto"/>
          <w:sz w:val="18"/>
          <w:szCs w:val="18"/>
          <w:lang w:val="en-US"/>
        </w:rPr>
        <w:t>(paid)</w:t>
      </w:r>
      <w:r w:rsidR="002579C1" w:rsidRPr="00915646">
        <w:rPr>
          <w:rFonts w:ascii="Times New Roman" w:hAnsi="Times New Roman" w:cs="Times New Roman"/>
          <w:color w:val="auto"/>
          <w:sz w:val="18"/>
          <w:szCs w:val="18"/>
          <w:lang w:val="en-US"/>
        </w:rPr>
        <w:t>;</w:t>
      </w:r>
      <w:r w:rsidR="00BC7223" w:rsidRPr="00915646">
        <w:rPr>
          <w:rFonts w:ascii="Times New Roman" w:hAnsi="Times New Roman" w:cs="Times New Roman"/>
          <w:color w:val="auto"/>
          <w:sz w:val="18"/>
          <w:szCs w:val="18"/>
          <w:lang w:val="en-US"/>
        </w:rPr>
        <w:t xml:space="preserve"> </w:t>
      </w:r>
      <w:r w:rsidR="000B24CC" w:rsidRPr="00915646">
        <w:rPr>
          <w:rFonts w:ascii="Times New Roman" w:hAnsi="Times New Roman" w:cs="Times New Roman"/>
          <w:color w:val="auto"/>
          <w:sz w:val="18"/>
          <w:szCs w:val="18"/>
          <w:lang w:val="en-US"/>
        </w:rPr>
        <w:t>and</w:t>
      </w:r>
    </w:p>
    <w:p w14:paraId="7D24A346" w14:textId="26F8CD53" w:rsidR="00F936E9" w:rsidRPr="00915646" w:rsidRDefault="00F936E9" w:rsidP="0008304C">
      <w:pPr>
        <w:widowControl w:val="0"/>
        <w:numPr>
          <w:ilvl w:val="0"/>
          <w:numId w:val="5"/>
        </w:numPr>
        <w:tabs>
          <w:tab w:val="left" w:pos="720"/>
          <w:tab w:val="left" w:pos="900"/>
        </w:tabs>
        <w:autoSpaceDE w:val="0"/>
        <w:autoSpaceDN w:val="0"/>
        <w:adjustRightInd w:val="0"/>
        <w:ind w:left="450" w:firstLine="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$2,075</w:t>
      </w:r>
      <w:r w:rsidR="0008304C" w:rsidRPr="00915646">
        <w:rPr>
          <w:rFonts w:ascii="Times New Roman" w:hAnsi="Times New Roman" w:cs="Times New Roman"/>
          <w:color w:val="auto"/>
          <w:sz w:val="18"/>
          <w:szCs w:val="18"/>
          <w:lang w:val="en-US"/>
        </w:rPr>
        <w:t>,000 on or before June 30, 2017 (paid)</w:t>
      </w:r>
    </w:p>
    <w:p w14:paraId="572BF7FF" w14:textId="77777777" w:rsidR="00157E6D" w:rsidRPr="00915646" w:rsidRDefault="00157E6D" w:rsidP="0008304C">
      <w:pPr>
        <w:widowControl w:val="0"/>
        <w:tabs>
          <w:tab w:val="left" w:pos="-18"/>
        </w:tabs>
        <w:autoSpaceDE w:val="0"/>
        <w:autoSpaceDN w:val="0"/>
        <w:adjustRightInd w:val="0"/>
        <w:ind w:left="450"/>
        <w:jc w:val="both"/>
        <w:rPr>
          <w:rFonts w:ascii="Times New Roman" w:hAnsi="Times New Roman" w:cs="Times New Roman"/>
          <w:color w:val="auto"/>
          <w:sz w:val="18"/>
          <w:szCs w:val="18"/>
          <w:lang w:val="en-US"/>
        </w:rPr>
      </w:pPr>
    </w:p>
    <w:p w14:paraId="4CD5CD33" w14:textId="08B951EB" w:rsidR="00157E6D" w:rsidRPr="00915646" w:rsidRDefault="00157E6D" w:rsidP="00F26D8E">
      <w:pPr>
        <w:widowControl w:val="0"/>
        <w:tabs>
          <w:tab w:val="left" w:pos="-18"/>
        </w:tabs>
        <w:autoSpaceDE w:val="0"/>
        <w:autoSpaceDN w:val="0"/>
        <w:adjustRightInd w:val="0"/>
        <w:ind w:left="450"/>
        <w:jc w:val="both"/>
        <w:rPr>
          <w:rFonts w:ascii="Times New Roman" w:hAnsi="Times New Roman" w:cs="Times New Roman"/>
          <w:color w:val="auto"/>
          <w:sz w:val="18"/>
          <w:szCs w:val="18"/>
          <w:lang w:val="en-US"/>
        </w:rPr>
      </w:pPr>
      <w:r w:rsidRPr="00915646">
        <w:rPr>
          <w:rFonts w:ascii="Times New Roman" w:hAnsi="Times New Roman" w:cs="Times New Roman"/>
          <w:color w:val="auto"/>
          <w:sz w:val="18"/>
          <w:szCs w:val="18"/>
          <w:lang w:val="en-US"/>
        </w:rPr>
        <w:t>In November 2007</w:t>
      </w:r>
      <w:r w:rsidR="00572BCF" w:rsidRPr="00915646">
        <w:rPr>
          <w:rFonts w:ascii="Times New Roman" w:hAnsi="Times New Roman" w:cs="Times New Roman"/>
          <w:color w:val="auto"/>
          <w:sz w:val="18"/>
          <w:szCs w:val="18"/>
          <w:lang w:val="en-US"/>
        </w:rPr>
        <w:t>,</w:t>
      </w:r>
      <w:r w:rsidRPr="00915646">
        <w:rPr>
          <w:rFonts w:ascii="Times New Roman" w:hAnsi="Times New Roman" w:cs="Times New Roman"/>
          <w:color w:val="auto"/>
          <w:sz w:val="18"/>
          <w:szCs w:val="18"/>
          <w:lang w:val="en-US"/>
        </w:rPr>
        <w:t xml:space="preserve"> the Company acquired three crown grants (Old Timer, Butte and Yellowstone) which are located near the Company’s Dilworth property.  The consideration included $100,000 cash (paid) and 200,000 common shares of the Company (issued), which were recorded at fair market value at the date of agreement.  These properties are subject to a 1% NSR on the crown grants. In addition, as part of the amended agreement, Ascot will grant the optionor an additional 5% </w:t>
      </w:r>
      <w:r w:rsidR="007E5EDF" w:rsidRPr="00915646">
        <w:rPr>
          <w:rFonts w:ascii="Times New Roman" w:hAnsi="Times New Roman" w:cs="Times New Roman"/>
          <w:color w:val="auto"/>
          <w:sz w:val="18"/>
          <w:szCs w:val="18"/>
          <w:lang w:val="en-US"/>
        </w:rPr>
        <w:t>NSR</w:t>
      </w:r>
      <w:r w:rsidRPr="00915646">
        <w:rPr>
          <w:rFonts w:ascii="Times New Roman" w:hAnsi="Times New Roman" w:cs="Times New Roman"/>
          <w:color w:val="auto"/>
          <w:sz w:val="18"/>
          <w:szCs w:val="18"/>
          <w:lang w:val="en-US"/>
        </w:rPr>
        <w:t xml:space="preserve"> which can be bought out for $4,150,000 </w:t>
      </w:r>
      <w:r w:rsidR="00A47EF6" w:rsidRPr="00915646">
        <w:rPr>
          <w:rFonts w:ascii="Times New Roman" w:hAnsi="Times New Roman" w:cs="Times New Roman"/>
          <w:color w:val="auto"/>
          <w:sz w:val="18"/>
          <w:szCs w:val="18"/>
          <w:lang w:val="en-US"/>
        </w:rPr>
        <w:t>any</w:t>
      </w:r>
      <w:r w:rsidR="000B24CC" w:rsidRPr="00915646">
        <w:rPr>
          <w:rFonts w:ascii="Times New Roman" w:hAnsi="Times New Roman" w:cs="Times New Roman"/>
          <w:color w:val="auto"/>
          <w:sz w:val="18"/>
          <w:szCs w:val="18"/>
          <w:lang w:val="en-US"/>
        </w:rPr>
        <w:t xml:space="preserve"> </w:t>
      </w:r>
      <w:r w:rsidR="00A47EF6" w:rsidRPr="00915646">
        <w:rPr>
          <w:rFonts w:ascii="Times New Roman" w:hAnsi="Times New Roman" w:cs="Times New Roman"/>
          <w:color w:val="auto"/>
          <w:sz w:val="18"/>
          <w:szCs w:val="18"/>
          <w:lang w:val="en-US"/>
        </w:rPr>
        <w:t>time after the</w:t>
      </w:r>
      <w:r w:rsidRPr="00915646">
        <w:rPr>
          <w:rFonts w:ascii="Times New Roman" w:hAnsi="Times New Roman" w:cs="Times New Roman"/>
          <w:color w:val="auto"/>
          <w:sz w:val="18"/>
          <w:szCs w:val="18"/>
          <w:lang w:val="en-US"/>
        </w:rPr>
        <w:t xml:space="preserve"> exercise of the option.</w:t>
      </w:r>
    </w:p>
    <w:p w14:paraId="6FD814A1" w14:textId="77777777" w:rsidR="00C46473" w:rsidRPr="00915646" w:rsidRDefault="00C46473" w:rsidP="00F26D8E">
      <w:pPr>
        <w:ind w:firstLine="468"/>
        <w:rPr>
          <w:rStyle w:val="Strong"/>
          <w:rFonts w:ascii="Times New Roman" w:hAnsi="Times New Roman"/>
          <w:b w:val="0"/>
          <w:bCs w:val="0"/>
          <w:sz w:val="18"/>
          <w:szCs w:val="18"/>
        </w:rPr>
      </w:pPr>
    </w:p>
    <w:p w14:paraId="6F8AE9D2" w14:textId="6F1FF246" w:rsidR="00C46473" w:rsidRPr="00915646" w:rsidRDefault="00F26D8E" w:rsidP="00A632C5">
      <w:pPr>
        <w:ind w:left="450"/>
        <w:jc w:val="both"/>
        <w:rPr>
          <w:rStyle w:val="Strong"/>
          <w:rFonts w:ascii="Times New Roman" w:hAnsi="Times New Roman"/>
          <w:b w:val="0"/>
          <w:bCs w:val="0"/>
          <w:sz w:val="18"/>
          <w:szCs w:val="18"/>
        </w:rPr>
      </w:pPr>
      <w:r w:rsidRPr="00915646">
        <w:rPr>
          <w:rFonts w:ascii="Times New Roman" w:hAnsi="Times New Roman" w:cs="Times New Roman"/>
          <w:sz w:val="18"/>
          <w:szCs w:val="18"/>
          <w:lang w:val="en-US"/>
        </w:rPr>
        <w:t xml:space="preserve">On June 30, 2017, the Company paid the final option payment of $2,075,000.  The Company, Boliden and Rick Kasum have agreed to amend the Dilworth option agreement allowing the Company to make a final payment of $1,037,500 to Mr. Kasum and transferring Mr. Kasum’s portion to the Company.  The </w:t>
      </w:r>
      <w:r w:rsidR="002B05B0" w:rsidRPr="00915646">
        <w:rPr>
          <w:rFonts w:ascii="Times New Roman" w:hAnsi="Times New Roman" w:cs="Times New Roman"/>
          <w:sz w:val="18"/>
          <w:szCs w:val="18"/>
          <w:lang w:val="en-US"/>
        </w:rPr>
        <w:t>remaining</w:t>
      </w:r>
      <w:r w:rsidRPr="00915646">
        <w:rPr>
          <w:rFonts w:ascii="Times New Roman" w:hAnsi="Times New Roman" w:cs="Times New Roman"/>
          <w:sz w:val="18"/>
          <w:szCs w:val="18"/>
          <w:lang w:val="en-US"/>
        </w:rPr>
        <w:t xml:space="preserve"> payment of $1,037,500 has been placed in escrow and will be released to Boliden Limited (“Boliden”) subject to the Company and Boliden </w:t>
      </w:r>
      <w:r w:rsidR="006457BB">
        <w:rPr>
          <w:rFonts w:ascii="Times New Roman" w:hAnsi="Times New Roman" w:cs="Times New Roman"/>
          <w:sz w:val="18"/>
          <w:szCs w:val="18"/>
          <w:lang w:val="en-US"/>
        </w:rPr>
        <w:t>satisfying</w:t>
      </w:r>
      <w:r w:rsidRPr="00915646">
        <w:rPr>
          <w:rFonts w:ascii="Times New Roman" w:hAnsi="Times New Roman" w:cs="Times New Roman"/>
          <w:sz w:val="18"/>
          <w:szCs w:val="18"/>
          <w:lang w:val="en-US"/>
        </w:rPr>
        <w:t xml:space="preserve"> all</w:t>
      </w:r>
      <w:r w:rsidR="006457BB">
        <w:rPr>
          <w:rFonts w:ascii="Times New Roman" w:hAnsi="Times New Roman" w:cs="Times New Roman"/>
          <w:sz w:val="18"/>
          <w:szCs w:val="18"/>
          <w:lang w:val="en-US"/>
        </w:rPr>
        <w:t xml:space="preserve"> of the</w:t>
      </w:r>
      <w:r w:rsidRPr="00915646">
        <w:rPr>
          <w:rFonts w:ascii="Times New Roman" w:hAnsi="Times New Roman" w:cs="Times New Roman"/>
          <w:sz w:val="18"/>
          <w:szCs w:val="18"/>
          <w:lang w:val="en-US"/>
        </w:rPr>
        <w:t xml:space="preserve"> conditions to closing on the Premier property</w:t>
      </w:r>
    </w:p>
    <w:p w14:paraId="1965DD94" w14:textId="2B613FA9" w:rsidR="002064A1" w:rsidRPr="00915646" w:rsidRDefault="002064A1" w:rsidP="00851351">
      <w:pPr>
        <w:rPr>
          <w:rFonts w:ascii="Times New Roman" w:hAnsi="Times New Roman" w:cs="Times New Roman"/>
          <w:sz w:val="18"/>
          <w:szCs w:val="18"/>
        </w:rPr>
      </w:pPr>
    </w:p>
    <w:p w14:paraId="4B68668E" w14:textId="58511A75" w:rsidR="00C511D8" w:rsidRDefault="002064A1" w:rsidP="00C511D8">
      <w:pPr>
        <w:rPr>
          <w:rFonts w:ascii="Times New Roman" w:hAnsi="Times New Roman" w:cs="Times New Roman"/>
          <w:b/>
          <w:bCs/>
          <w:sz w:val="18"/>
          <w:szCs w:val="18"/>
        </w:rPr>
      </w:pPr>
      <w:r w:rsidRPr="00915646">
        <w:rPr>
          <w:rFonts w:ascii="Times New Roman" w:hAnsi="Times New Roman" w:cs="Times New Roman"/>
          <w:b/>
          <w:bCs/>
          <w:sz w:val="18"/>
          <w:szCs w:val="18"/>
        </w:rPr>
        <w:t>Mineral Property Expenditure Table</w:t>
      </w:r>
    </w:p>
    <w:p w14:paraId="3A70D04C" w14:textId="7A5A8F49" w:rsidR="002F00F8" w:rsidRDefault="002F00F8" w:rsidP="00C511D8">
      <w:pPr>
        <w:rPr>
          <w:rFonts w:ascii="Times New Roman" w:hAnsi="Times New Roman" w:cs="Times New Roman"/>
          <w:b/>
          <w:bCs/>
          <w:sz w:val="18"/>
          <w:szCs w:val="18"/>
        </w:rPr>
      </w:pPr>
    </w:p>
    <w:tbl>
      <w:tblPr>
        <w:tblStyle w:val="TableGridLight"/>
        <w:tblW w:w="0" w:type="auto"/>
        <w:tblInd w:w="915" w:type="dxa"/>
        <w:tblLook w:val="04A0" w:firstRow="1" w:lastRow="0" w:firstColumn="1" w:lastColumn="0" w:noHBand="0" w:noVBand="1"/>
      </w:tblPr>
      <w:tblGrid>
        <w:gridCol w:w="1985"/>
        <w:gridCol w:w="1435"/>
        <w:gridCol w:w="1430"/>
        <w:gridCol w:w="1335"/>
        <w:gridCol w:w="1330"/>
      </w:tblGrid>
      <w:tr w:rsidR="002F00F8" w14:paraId="040F4B9F" w14:textId="77777777" w:rsidTr="00A86AAD">
        <w:tc>
          <w:tcPr>
            <w:tcW w:w="1985" w:type="dxa"/>
            <w:tcBorders>
              <w:bottom w:val="single" w:sz="4" w:space="0" w:color="auto"/>
            </w:tcBorders>
          </w:tcPr>
          <w:p w14:paraId="48527A49" w14:textId="77777777" w:rsidR="002F00F8" w:rsidRDefault="002F00F8" w:rsidP="00C511D8">
            <w:pPr>
              <w:rPr>
                <w:rFonts w:ascii="Times New Roman" w:hAnsi="Times New Roman" w:cs="Times New Roman"/>
                <w:b/>
                <w:bCs/>
                <w:sz w:val="18"/>
                <w:szCs w:val="18"/>
              </w:rPr>
            </w:pPr>
          </w:p>
          <w:p w14:paraId="39E2135E" w14:textId="77777777" w:rsidR="00A86AAD" w:rsidRDefault="00A86AAD" w:rsidP="00C511D8">
            <w:pPr>
              <w:rPr>
                <w:rFonts w:ascii="Times New Roman" w:hAnsi="Times New Roman" w:cs="Times New Roman"/>
                <w:b/>
                <w:bCs/>
                <w:sz w:val="18"/>
                <w:szCs w:val="18"/>
              </w:rPr>
            </w:pPr>
          </w:p>
          <w:p w14:paraId="30859F02" w14:textId="76085CEE" w:rsidR="00A86AAD" w:rsidRDefault="00A86AAD" w:rsidP="00C511D8">
            <w:pPr>
              <w:rPr>
                <w:rFonts w:ascii="Times New Roman" w:hAnsi="Times New Roman" w:cs="Times New Roman"/>
                <w:b/>
                <w:bCs/>
                <w:sz w:val="18"/>
                <w:szCs w:val="18"/>
              </w:rPr>
            </w:pPr>
          </w:p>
        </w:tc>
        <w:tc>
          <w:tcPr>
            <w:tcW w:w="1435" w:type="dxa"/>
            <w:tcBorders>
              <w:bottom w:val="single" w:sz="4" w:space="0" w:color="auto"/>
            </w:tcBorders>
          </w:tcPr>
          <w:p w14:paraId="1FAAAC6F" w14:textId="77777777" w:rsidR="002F00F8"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Balance</w:t>
            </w:r>
          </w:p>
          <w:p w14:paraId="4612722A" w14:textId="77777777" w:rsidR="00BB7869"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March 31, 2017</w:t>
            </w:r>
          </w:p>
          <w:p w14:paraId="1131D018" w14:textId="7DD09925" w:rsidR="00BB7869"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w:t>
            </w:r>
          </w:p>
        </w:tc>
        <w:tc>
          <w:tcPr>
            <w:tcW w:w="1430" w:type="dxa"/>
            <w:tcBorders>
              <w:bottom w:val="single" w:sz="4" w:space="0" w:color="auto"/>
            </w:tcBorders>
          </w:tcPr>
          <w:p w14:paraId="7034CD75" w14:textId="77777777" w:rsidR="002F00F8" w:rsidRDefault="002F00F8" w:rsidP="00BB7869">
            <w:pPr>
              <w:jc w:val="right"/>
              <w:rPr>
                <w:rFonts w:ascii="Times New Roman" w:hAnsi="Times New Roman" w:cs="Times New Roman"/>
                <w:b/>
                <w:bCs/>
                <w:sz w:val="18"/>
                <w:szCs w:val="18"/>
              </w:rPr>
            </w:pPr>
          </w:p>
          <w:p w14:paraId="2F7AB422" w14:textId="77777777" w:rsidR="00BB7869"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Additions</w:t>
            </w:r>
          </w:p>
          <w:p w14:paraId="3F08DD52" w14:textId="25D2D7B8" w:rsidR="00BB7869"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w:t>
            </w:r>
          </w:p>
        </w:tc>
        <w:tc>
          <w:tcPr>
            <w:tcW w:w="1335" w:type="dxa"/>
            <w:tcBorders>
              <w:bottom w:val="single" w:sz="4" w:space="0" w:color="auto"/>
            </w:tcBorders>
          </w:tcPr>
          <w:p w14:paraId="42A0E364" w14:textId="77777777" w:rsidR="002F00F8" w:rsidRDefault="002F00F8" w:rsidP="00BB7869">
            <w:pPr>
              <w:jc w:val="right"/>
              <w:rPr>
                <w:rFonts w:ascii="Times New Roman" w:hAnsi="Times New Roman" w:cs="Times New Roman"/>
                <w:b/>
                <w:bCs/>
                <w:sz w:val="18"/>
                <w:szCs w:val="18"/>
              </w:rPr>
            </w:pPr>
          </w:p>
          <w:p w14:paraId="1EC26090" w14:textId="77777777" w:rsidR="00BB7869"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Disposals</w:t>
            </w:r>
          </w:p>
          <w:p w14:paraId="521F59E5" w14:textId="48CCF554" w:rsidR="00BB7869"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w:t>
            </w:r>
          </w:p>
        </w:tc>
        <w:tc>
          <w:tcPr>
            <w:tcW w:w="1330" w:type="dxa"/>
            <w:tcBorders>
              <w:bottom w:val="single" w:sz="4" w:space="0" w:color="auto"/>
            </w:tcBorders>
          </w:tcPr>
          <w:p w14:paraId="1F3EDD93" w14:textId="1A305930" w:rsidR="002F00F8"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Balance</w:t>
            </w:r>
          </w:p>
          <w:p w14:paraId="52382390" w14:textId="77777777" w:rsidR="00BB7869"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June 30, 2017</w:t>
            </w:r>
          </w:p>
          <w:p w14:paraId="17C88E7F" w14:textId="3C050476" w:rsidR="00BB7869" w:rsidRDefault="00BB7869" w:rsidP="00BB7869">
            <w:pPr>
              <w:jc w:val="right"/>
              <w:rPr>
                <w:rFonts w:ascii="Times New Roman" w:hAnsi="Times New Roman" w:cs="Times New Roman"/>
                <w:b/>
                <w:bCs/>
                <w:sz w:val="18"/>
                <w:szCs w:val="18"/>
              </w:rPr>
            </w:pPr>
            <w:r>
              <w:rPr>
                <w:rFonts w:ascii="Times New Roman" w:hAnsi="Times New Roman" w:cs="Times New Roman"/>
                <w:b/>
                <w:bCs/>
                <w:sz w:val="18"/>
                <w:szCs w:val="18"/>
              </w:rPr>
              <w:t>$</w:t>
            </w:r>
          </w:p>
        </w:tc>
      </w:tr>
      <w:tr w:rsidR="002F00F8" w14:paraId="0FB96418" w14:textId="77777777" w:rsidTr="00A86AAD">
        <w:tc>
          <w:tcPr>
            <w:tcW w:w="1985" w:type="dxa"/>
            <w:tcBorders>
              <w:top w:val="single" w:sz="4" w:space="0" w:color="auto"/>
            </w:tcBorders>
          </w:tcPr>
          <w:p w14:paraId="59D4D00D" w14:textId="52981AF8" w:rsidR="002F00F8" w:rsidRDefault="00BB7869" w:rsidP="00C511D8">
            <w:pPr>
              <w:rPr>
                <w:rFonts w:ascii="Times New Roman" w:hAnsi="Times New Roman" w:cs="Times New Roman"/>
                <w:b/>
                <w:bCs/>
                <w:sz w:val="18"/>
                <w:szCs w:val="18"/>
              </w:rPr>
            </w:pPr>
            <w:r>
              <w:rPr>
                <w:rFonts w:ascii="Times New Roman" w:hAnsi="Times New Roman" w:cs="Times New Roman"/>
                <w:b/>
                <w:bCs/>
                <w:sz w:val="18"/>
                <w:szCs w:val="18"/>
              </w:rPr>
              <w:t>Premier</w:t>
            </w:r>
          </w:p>
        </w:tc>
        <w:tc>
          <w:tcPr>
            <w:tcW w:w="1435" w:type="dxa"/>
            <w:tcBorders>
              <w:top w:val="single" w:sz="4" w:space="0" w:color="auto"/>
            </w:tcBorders>
          </w:tcPr>
          <w:p w14:paraId="543E72E4" w14:textId="77777777" w:rsidR="002F00F8" w:rsidRDefault="002F00F8" w:rsidP="00C511D8">
            <w:pPr>
              <w:rPr>
                <w:rFonts w:ascii="Times New Roman" w:hAnsi="Times New Roman" w:cs="Times New Roman"/>
                <w:b/>
                <w:bCs/>
                <w:sz w:val="18"/>
                <w:szCs w:val="18"/>
              </w:rPr>
            </w:pPr>
          </w:p>
        </w:tc>
        <w:tc>
          <w:tcPr>
            <w:tcW w:w="1430" w:type="dxa"/>
            <w:tcBorders>
              <w:top w:val="single" w:sz="4" w:space="0" w:color="auto"/>
            </w:tcBorders>
          </w:tcPr>
          <w:p w14:paraId="7ACA6B71" w14:textId="77777777" w:rsidR="002F00F8" w:rsidRDefault="002F00F8" w:rsidP="00C511D8">
            <w:pPr>
              <w:rPr>
                <w:rFonts w:ascii="Times New Roman" w:hAnsi="Times New Roman" w:cs="Times New Roman"/>
                <w:b/>
                <w:bCs/>
                <w:sz w:val="18"/>
                <w:szCs w:val="18"/>
              </w:rPr>
            </w:pPr>
          </w:p>
        </w:tc>
        <w:tc>
          <w:tcPr>
            <w:tcW w:w="1335" w:type="dxa"/>
            <w:tcBorders>
              <w:top w:val="single" w:sz="4" w:space="0" w:color="auto"/>
            </w:tcBorders>
          </w:tcPr>
          <w:p w14:paraId="4288CD5B" w14:textId="77777777" w:rsidR="002F00F8" w:rsidRDefault="002F00F8" w:rsidP="00C511D8">
            <w:pPr>
              <w:rPr>
                <w:rFonts w:ascii="Times New Roman" w:hAnsi="Times New Roman" w:cs="Times New Roman"/>
                <w:b/>
                <w:bCs/>
                <w:sz w:val="18"/>
                <w:szCs w:val="18"/>
              </w:rPr>
            </w:pPr>
          </w:p>
        </w:tc>
        <w:tc>
          <w:tcPr>
            <w:tcW w:w="1330" w:type="dxa"/>
            <w:tcBorders>
              <w:top w:val="single" w:sz="4" w:space="0" w:color="auto"/>
            </w:tcBorders>
          </w:tcPr>
          <w:p w14:paraId="153AE6EA" w14:textId="77777777" w:rsidR="002F00F8" w:rsidRDefault="002F00F8" w:rsidP="00C511D8">
            <w:pPr>
              <w:rPr>
                <w:rFonts w:ascii="Times New Roman" w:hAnsi="Times New Roman" w:cs="Times New Roman"/>
                <w:b/>
                <w:bCs/>
                <w:sz w:val="18"/>
                <w:szCs w:val="18"/>
              </w:rPr>
            </w:pPr>
          </w:p>
        </w:tc>
      </w:tr>
      <w:tr w:rsidR="002F00F8" w14:paraId="6E693AA6" w14:textId="77777777" w:rsidTr="00A86AAD">
        <w:tc>
          <w:tcPr>
            <w:tcW w:w="1985" w:type="dxa"/>
          </w:tcPr>
          <w:p w14:paraId="5641B253" w14:textId="11BB2617" w:rsidR="002F00F8" w:rsidRPr="00BB7869" w:rsidRDefault="00BB7869" w:rsidP="00BB7869">
            <w:pPr>
              <w:ind w:left="250"/>
              <w:rPr>
                <w:rFonts w:ascii="Times New Roman" w:hAnsi="Times New Roman" w:cs="Times New Roman"/>
                <w:bCs/>
                <w:sz w:val="18"/>
                <w:szCs w:val="18"/>
              </w:rPr>
            </w:pPr>
            <w:r w:rsidRPr="00BB7869">
              <w:rPr>
                <w:rFonts w:ascii="Times New Roman" w:hAnsi="Times New Roman" w:cs="Times New Roman"/>
                <w:bCs/>
                <w:sz w:val="18"/>
                <w:szCs w:val="18"/>
              </w:rPr>
              <w:t>Acquisition</w:t>
            </w:r>
          </w:p>
        </w:tc>
        <w:tc>
          <w:tcPr>
            <w:tcW w:w="1435" w:type="dxa"/>
          </w:tcPr>
          <w:p w14:paraId="3163108A" w14:textId="40820306" w:rsidR="002F00F8" w:rsidRPr="00BB7869" w:rsidRDefault="00BB7869" w:rsidP="00BB7869">
            <w:pPr>
              <w:jc w:val="right"/>
              <w:rPr>
                <w:rFonts w:ascii="Times New Roman" w:hAnsi="Times New Roman" w:cs="Times New Roman"/>
                <w:bCs/>
                <w:sz w:val="18"/>
                <w:szCs w:val="18"/>
              </w:rPr>
            </w:pPr>
            <w:r w:rsidRPr="00BB7869">
              <w:rPr>
                <w:rFonts w:ascii="Times New Roman" w:hAnsi="Times New Roman" w:cs="Times New Roman"/>
                <w:bCs/>
                <w:sz w:val="18"/>
                <w:szCs w:val="18"/>
              </w:rPr>
              <w:t>6,275,000</w:t>
            </w:r>
          </w:p>
        </w:tc>
        <w:tc>
          <w:tcPr>
            <w:tcW w:w="1430" w:type="dxa"/>
          </w:tcPr>
          <w:p w14:paraId="407E57AC" w14:textId="59C08B13" w:rsidR="002F00F8" w:rsidRPr="00C539E4" w:rsidRDefault="00C539E4" w:rsidP="00C539E4">
            <w:pPr>
              <w:jc w:val="right"/>
              <w:rPr>
                <w:rFonts w:ascii="Times New Roman" w:hAnsi="Times New Roman" w:cs="Times New Roman"/>
                <w:bCs/>
                <w:sz w:val="18"/>
                <w:szCs w:val="18"/>
              </w:rPr>
            </w:pPr>
            <w:r w:rsidRPr="00C539E4">
              <w:rPr>
                <w:rFonts w:ascii="Times New Roman" w:hAnsi="Times New Roman" w:cs="Times New Roman"/>
                <w:bCs/>
                <w:sz w:val="18"/>
                <w:szCs w:val="18"/>
              </w:rPr>
              <w:t>4,775,000</w:t>
            </w:r>
          </w:p>
        </w:tc>
        <w:tc>
          <w:tcPr>
            <w:tcW w:w="1335" w:type="dxa"/>
          </w:tcPr>
          <w:p w14:paraId="49F63DA5" w14:textId="205A4509"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w:t>
            </w:r>
          </w:p>
        </w:tc>
        <w:tc>
          <w:tcPr>
            <w:tcW w:w="1330" w:type="dxa"/>
          </w:tcPr>
          <w:p w14:paraId="06A7CCD2" w14:textId="065ABE83"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11,050,000</w:t>
            </w:r>
          </w:p>
        </w:tc>
      </w:tr>
      <w:tr w:rsidR="002F00F8" w14:paraId="5AAFC6B9" w14:textId="77777777" w:rsidTr="00A86AAD">
        <w:tc>
          <w:tcPr>
            <w:tcW w:w="1985" w:type="dxa"/>
          </w:tcPr>
          <w:p w14:paraId="55FBF282" w14:textId="617B5672" w:rsidR="002F00F8" w:rsidRPr="00BB7869" w:rsidRDefault="00BB7869" w:rsidP="00BB7869">
            <w:pPr>
              <w:ind w:left="250"/>
              <w:rPr>
                <w:rFonts w:ascii="Times New Roman" w:hAnsi="Times New Roman" w:cs="Times New Roman"/>
                <w:bCs/>
                <w:sz w:val="18"/>
                <w:szCs w:val="18"/>
              </w:rPr>
            </w:pPr>
            <w:r w:rsidRPr="00BB7869">
              <w:rPr>
                <w:rFonts w:ascii="Times New Roman" w:hAnsi="Times New Roman" w:cs="Times New Roman"/>
                <w:bCs/>
                <w:sz w:val="18"/>
                <w:szCs w:val="18"/>
              </w:rPr>
              <w:t>Exploration</w:t>
            </w:r>
          </w:p>
        </w:tc>
        <w:tc>
          <w:tcPr>
            <w:tcW w:w="1435" w:type="dxa"/>
          </w:tcPr>
          <w:p w14:paraId="3D9336F9" w14:textId="4A898507" w:rsidR="002F00F8" w:rsidRPr="00BB7869" w:rsidRDefault="00BB7869" w:rsidP="00BB7869">
            <w:pPr>
              <w:jc w:val="right"/>
              <w:rPr>
                <w:rFonts w:ascii="Times New Roman" w:hAnsi="Times New Roman" w:cs="Times New Roman"/>
                <w:bCs/>
                <w:sz w:val="18"/>
                <w:szCs w:val="18"/>
              </w:rPr>
            </w:pPr>
            <w:r>
              <w:rPr>
                <w:rFonts w:ascii="Times New Roman" w:hAnsi="Times New Roman" w:cs="Times New Roman"/>
                <w:bCs/>
                <w:sz w:val="18"/>
                <w:szCs w:val="18"/>
              </w:rPr>
              <w:t>28,221,888</w:t>
            </w:r>
          </w:p>
        </w:tc>
        <w:tc>
          <w:tcPr>
            <w:tcW w:w="1430" w:type="dxa"/>
          </w:tcPr>
          <w:p w14:paraId="53B0CED0" w14:textId="4312D2D2"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3,924,423</w:t>
            </w:r>
          </w:p>
        </w:tc>
        <w:tc>
          <w:tcPr>
            <w:tcW w:w="1335" w:type="dxa"/>
          </w:tcPr>
          <w:p w14:paraId="40FAF208" w14:textId="0B466259"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w:t>
            </w:r>
          </w:p>
        </w:tc>
        <w:tc>
          <w:tcPr>
            <w:tcW w:w="1330" w:type="dxa"/>
          </w:tcPr>
          <w:p w14:paraId="7623E908" w14:textId="28090AB8"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32,146,311</w:t>
            </w:r>
          </w:p>
        </w:tc>
      </w:tr>
      <w:tr w:rsidR="002F00F8" w14:paraId="3ABA020E" w14:textId="77777777" w:rsidTr="00A86AAD">
        <w:tc>
          <w:tcPr>
            <w:tcW w:w="1985" w:type="dxa"/>
          </w:tcPr>
          <w:p w14:paraId="246799ED" w14:textId="0A49613C" w:rsidR="002F00F8" w:rsidRDefault="00BB7869" w:rsidP="00C511D8">
            <w:pPr>
              <w:rPr>
                <w:rFonts w:ascii="Times New Roman" w:hAnsi="Times New Roman" w:cs="Times New Roman"/>
                <w:b/>
                <w:bCs/>
                <w:sz w:val="18"/>
                <w:szCs w:val="18"/>
              </w:rPr>
            </w:pPr>
            <w:r>
              <w:rPr>
                <w:rFonts w:ascii="Times New Roman" w:hAnsi="Times New Roman" w:cs="Times New Roman"/>
                <w:b/>
                <w:bCs/>
                <w:sz w:val="18"/>
                <w:szCs w:val="18"/>
              </w:rPr>
              <w:t>Dilworth</w:t>
            </w:r>
          </w:p>
        </w:tc>
        <w:tc>
          <w:tcPr>
            <w:tcW w:w="1435" w:type="dxa"/>
          </w:tcPr>
          <w:p w14:paraId="3588D019" w14:textId="77777777" w:rsidR="002F00F8" w:rsidRPr="00BB7869" w:rsidRDefault="002F00F8" w:rsidP="00BB7869">
            <w:pPr>
              <w:jc w:val="right"/>
              <w:rPr>
                <w:rFonts w:ascii="Times New Roman" w:hAnsi="Times New Roman" w:cs="Times New Roman"/>
                <w:bCs/>
                <w:sz w:val="18"/>
                <w:szCs w:val="18"/>
              </w:rPr>
            </w:pPr>
          </w:p>
        </w:tc>
        <w:tc>
          <w:tcPr>
            <w:tcW w:w="1430" w:type="dxa"/>
          </w:tcPr>
          <w:p w14:paraId="5CA40EFF" w14:textId="77777777" w:rsidR="002F00F8" w:rsidRPr="00C539E4" w:rsidRDefault="002F00F8" w:rsidP="00C539E4">
            <w:pPr>
              <w:jc w:val="right"/>
              <w:rPr>
                <w:rFonts w:ascii="Times New Roman" w:hAnsi="Times New Roman" w:cs="Times New Roman"/>
                <w:bCs/>
                <w:sz w:val="18"/>
                <w:szCs w:val="18"/>
              </w:rPr>
            </w:pPr>
          </w:p>
        </w:tc>
        <w:tc>
          <w:tcPr>
            <w:tcW w:w="1335" w:type="dxa"/>
          </w:tcPr>
          <w:p w14:paraId="1CE02428" w14:textId="77777777" w:rsidR="002F00F8" w:rsidRPr="00C539E4" w:rsidRDefault="002F00F8" w:rsidP="00C539E4">
            <w:pPr>
              <w:jc w:val="right"/>
              <w:rPr>
                <w:rFonts w:ascii="Times New Roman" w:hAnsi="Times New Roman" w:cs="Times New Roman"/>
                <w:bCs/>
                <w:sz w:val="18"/>
                <w:szCs w:val="18"/>
              </w:rPr>
            </w:pPr>
          </w:p>
        </w:tc>
        <w:tc>
          <w:tcPr>
            <w:tcW w:w="1330" w:type="dxa"/>
          </w:tcPr>
          <w:p w14:paraId="5DD7CC00" w14:textId="77777777" w:rsidR="002F00F8" w:rsidRPr="00C539E4" w:rsidRDefault="002F00F8" w:rsidP="00C539E4">
            <w:pPr>
              <w:jc w:val="right"/>
              <w:rPr>
                <w:rFonts w:ascii="Times New Roman" w:hAnsi="Times New Roman" w:cs="Times New Roman"/>
                <w:bCs/>
                <w:sz w:val="18"/>
                <w:szCs w:val="18"/>
              </w:rPr>
            </w:pPr>
          </w:p>
        </w:tc>
      </w:tr>
      <w:tr w:rsidR="002F00F8" w14:paraId="6AA4137E" w14:textId="77777777" w:rsidTr="00A86AAD">
        <w:tc>
          <w:tcPr>
            <w:tcW w:w="1985" w:type="dxa"/>
          </w:tcPr>
          <w:p w14:paraId="0CED95B3" w14:textId="07F88DBE" w:rsidR="002F00F8" w:rsidRPr="00BB7869" w:rsidRDefault="00BB7869" w:rsidP="00BB7869">
            <w:pPr>
              <w:ind w:left="250"/>
              <w:rPr>
                <w:rFonts w:ascii="Times New Roman" w:hAnsi="Times New Roman" w:cs="Times New Roman"/>
                <w:bCs/>
                <w:sz w:val="18"/>
                <w:szCs w:val="18"/>
              </w:rPr>
            </w:pPr>
            <w:r w:rsidRPr="00BB7869">
              <w:rPr>
                <w:rFonts w:ascii="Times New Roman" w:hAnsi="Times New Roman" w:cs="Times New Roman"/>
                <w:bCs/>
                <w:sz w:val="18"/>
                <w:szCs w:val="18"/>
              </w:rPr>
              <w:t>Acquisition</w:t>
            </w:r>
          </w:p>
        </w:tc>
        <w:tc>
          <w:tcPr>
            <w:tcW w:w="1435" w:type="dxa"/>
          </w:tcPr>
          <w:p w14:paraId="1194B9DD" w14:textId="00C34686" w:rsidR="002F00F8" w:rsidRPr="00BB7869" w:rsidRDefault="00BB7869" w:rsidP="00BB7869">
            <w:pPr>
              <w:jc w:val="right"/>
              <w:rPr>
                <w:rFonts w:ascii="Times New Roman" w:hAnsi="Times New Roman" w:cs="Times New Roman"/>
                <w:bCs/>
                <w:sz w:val="18"/>
                <w:szCs w:val="18"/>
              </w:rPr>
            </w:pPr>
            <w:r>
              <w:rPr>
                <w:rFonts w:ascii="Times New Roman" w:hAnsi="Times New Roman" w:cs="Times New Roman"/>
                <w:bCs/>
                <w:sz w:val="18"/>
                <w:szCs w:val="18"/>
              </w:rPr>
              <w:t>5,178,659</w:t>
            </w:r>
          </w:p>
        </w:tc>
        <w:tc>
          <w:tcPr>
            <w:tcW w:w="1430" w:type="dxa"/>
          </w:tcPr>
          <w:p w14:paraId="11AB11DA" w14:textId="2DF3E3D7"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2,075,000</w:t>
            </w:r>
          </w:p>
        </w:tc>
        <w:tc>
          <w:tcPr>
            <w:tcW w:w="1335" w:type="dxa"/>
          </w:tcPr>
          <w:p w14:paraId="6AD8A55F" w14:textId="09C8C9D2"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w:t>
            </w:r>
          </w:p>
        </w:tc>
        <w:tc>
          <w:tcPr>
            <w:tcW w:w="1330" w:type="dxa"/>
          </w:tcPr>
          <w:p w14:paraId="144D0ACD" w14:textId="43C2AEDC"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7,253,659</w:t>
            </w:r>
          </w:p>
        </w:tc>
      </w:tr>
      <w:tr w:rsidR="002F00F8" w14:paraId="586F4046" w14:textId="77777777" w:rsidTr="00A86AAD">
        <w:tc>
          <w:tcPr>
            <w:tcW w:w="1985" w:type="dxa"/>
          </w:tcPr>
          <w:p w14:paraId="338CAB61" w14:textId="76B4BBF6" w:rsidR="002F00F8" w:rsidRPr="00BB7869" w:rsidRDefault="00BB7869" w:rsidP="00BB7869">
            <w:pPr>
              <w:ind w:left="250"/>
              <w:rPr>
                <w:rFonts w:ascii="Times New Roman" w:hAnsi="Times New Roman" w:cs="Times New Roman"/>
                <w:bCs/>
                <w:sz w:val="18"/>
                <w:szCs w:val="18"/>
              </w:rPr>
            </w:pPr>
            <w:r w:rsidRPr="00BB7869">
              <w:rPr>
                <w:rFonts w:ascii="Times New Roman" w:hAnsi="Times New Roman" w:cs="Times New Roman"/>
                <w:bCs/>
                <w:sz w:val="18"/>
                <w:szCs w:val="18"/>
              </w:rPr>
              <w:t>Exploration</w:t>
            </w:r>
          </w:p>
        </w:tc>
        <w:tc>
          <w:tcPr>
            <w:tcW w:w="1435" w:type="dxa"/>
          </w:tcPr>
          <w:p w14:paraId="36978394" w14:textId="4457A7FD" w:rsidR="002F00F8" w:rsidRPr="00BB7869" w:rsidRDefault="00BB7869" w:rsidP="00BB7869">
            <w:pPr>
              <w:jc w:val="right"/>
              <w:rPr>
                <w:rFonts w:ascii="Times New Roman" w:hAnsi="Times New Roman" w:cs="Times New Roman"/>
                <w:bCs/>
                <w:sz w:val="18"/>
                <w:szCs w:val="18"/>
              </w:rPr>
            </w:pPr>
            <w:r>
              <w:rPr>
                <w:rFonts w:ascii="Times New Roman" w:hAnsi="Times New Roman" w:cs="Times New Roman"/>
                <w:bCs/>
                <w:sz w:val="18"/>
                <w:szCs w:val="18"/>
              </w:rPr>
              <w:t>6,709,695</w:t>
            </w:r>
          </w:p>
        </w:tc>
        <w:tc>
          <w:tcPr>
            <w:tcW w:w="1430" w:type="dxa"/>
          </w:tcPr>
          <w:p w14:paraId="6D9F8859" w14:textId="5889C37F"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w:t>
            </w:r>
          </w:p>
        </w:tc>
        <w:tc>
          <w:tcPr>
            <w:tcW w:w="1335" w:type="dxa"/>
          </w:tcPr>
          <w:p w14:paraId="1C3EB865" w14:textId="371D6A37"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w:t>
            </w:r>
          </w:p>
        </w:tc>
        <w:tc>
          <w:tcPr>
            <w:tcW w:w="1330" w:type="dxa"/>
          </w:tcPr>
          <w:p w14:paraId="2D34AA1F" w14:textId="01E7D335"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6,709,695</w:t>
            </w:r>
          </w:p>
        </w:tc>
      </w:tr>
      <w:tr w:rsidR="002F00F8" w14:paraId="74334228" w14:textId="77777777" w:rsidTr="00A86AAD">
        <w:tc>
          <w:tcPr>
            <w:tcW w:w="1985" w:type="dxa"/>
          </w:tcPr>
          <w:p w14:paraId="3F01B58A" w14:textId="7204F50D" w:rsidR="002F00F8" w:rsidRDefault="00BB7869" w:rsidP="00C511D8">
            <w:pPr>
              <w:rPr>
                <w:rFonts w:ascii="Times New Roman" w:hAnsi="Times New Roman" w:cs="Times New Roman"/>
                <w:b/>
                <w:bCs/>
                <w:sz w:val="18"/>
                <w:szCs w:val="18"/>
              </w:rPr>
            </w:pPr>
            <w:r>
              <w:rPr>
                <w:rFonts w:ascii="Times New Roman" w:hAnsi="Times New Roman" w:cs="Times New Roman"/>
                <w:b/>
                <w:bCs/>
                <w:sz w:val="18"/>
                <w:szCs w:val="18"/>
              </w:rPr>
              <w:t>Mt. Margaret</w:t>
            </w:r>
          </w:p>
        </w:tc>
        <w:tc>
          <w:tcPr>
            <w:tcW w:w="1435" w:type="dxa"/>
          </w:tcPr>
          <w:p w14:paraId="3F9E4F7E" w14:textId="77777777" w:rsidR="002F00F8" w:rsidRPr="00BB7869" w:rsidRDefault="002F00F8" w:rsidP="00BB7869">
            <w:pPr>
              <w:jc w:val="right"/>
              <w:rPr>
                <w:rFonts w:ascii="Times New Roman" w:hAnsi="Times New Roman" w:cs="Times New Roman"/>
                <w:bCs/>
                <w:sz w:val="18"/>
                <w:szCs w:val="18"/>
              </w:rPr>
            </w:pPr>
          </w:p>
        </w:tc>
        <w:tc>
          <w:tcPr>
            <w:tcW w:w="1430" w:type="dxa"/>
          </w:tcPr>
          <w:p w14:paraId="375C5EE1" w14:textId="77777777" w:rsidR="002F00F8" w:rsidRPr="00C539E4" w:rsidRDefault="002F00F8" w:rsidP="00C539E4">
            <w:pPr>
              <w:jc w:val="right"/>
              <w:rPr>
                <w:rFonts w:ascii="Times New Roman" w:hAnsi="Times New Roman" w:cs="Times New Roman"/>
                <w:bCs/>
                <w:sz w:val="18"/>
                <w:szCs w:val="18"/>
              </w:rPr>
            </w:pPr>
          </w:p>
        </w:tc>
        <w:tc>
          <w:tcPr>
            <w:tcW w:w="1335" w:type="dxa"/>
          </w:tcPr>
          <w:p w14:paraId="6DB0A9DD" w14:textId="77777777" w:rsidR="002F00F8" w:rsidRPr="00C539E4" w:rsidRDefault="002F00F8" w:rsidP="00C539E4">
            <w:pPr>
              <w:jc w:val="right"/>
              <w:rPr>
                <w:rFonts w:ascii="Times New Roman" w:hAnsi="Times New Roman" w:cs="Times New Roman"/>
                <w:bCs/>
                <w:sz w:val="18"/>
                <w:szCs w:val="18"/>
              </w:rPr>
            </w:pPr>
          </w:p>
        </w:tc>
        <w:tc>
          <w:tcPr>
            <w:tcW w:w="1330" w:type="dxa"/>
          </w:tcPr>
          <w:p w14:paraId="2D71721B" w14:textId="77777777" w:rsidR="002F00F8" w:rsidRPr="00C539E4" w:rsidRDefault="002F00F8" w:rsidP="00C539E4">
            <w:pPr>
              <w:jc w:val="right"/>
              <w:rPr>
                <w:rFonts w:ascii="Times New Roman" w:hAnsi="Times New Roman" w:cs="Times New Roman"/>
                <w:bCs/>
                <w:sz w:val="18"/>
                <w:szCs w:val="18"/>
              </w:rPr>
            </w:pPr>
          </w:p>
        </w:tc>
      </w:tr>
      <w:tr w:rsidR="002F00F8" w14:paraId="64C19298" w14:textId="77777777" w:rsidTr="00A86AAD">
        <w:tc>
          <w:tcPr>
            <w:tcW w:w="1985" w:type="dxa"/>
            <w:tcBorders>
              <w:bottom w:val="single" w:sz="4" w:space="0" w:color="BFBFBF" w:themeColor="background1" w:themeShade="BF"/>
            </w:tcBorders>
          </w:tcPr>
          <w:p w14:paraId="6D7DFC41" w14:textId="648356FE" w:rsidR="002F00F8" w:rsidRDefault="00BB7869" w:rsidP="00BB7869">
            <w:pPr>
              <w:ind w:left="250"/>
              <w:rPr>
                <w:rFonts w:ascii="Times New Roman" w:hAnsi="Times New Roman" w:cs="Times New Roman"/>
                <w:b/>
                <w:bCs/>
                <w:sz w:val="18"/>
                <w:szCs w:val="18"/>
              </w:rPr>
            </w:pPr>
            <w:r w:rsidRPr="00BB7869">
              <w:rPr>
                <w:rFonts w:ascii="Times New Roman" w:hAnsi="Times New Roman" w:cs="Times New Roman"/>
                <w:bCs/>
                <w:sz w:val="18"/>
                <w:szCs w:val="18"/>
              </w:rPr>
              <w:t>Acquisitio</w:t>
            </w:r>
            <w:r w:rsidRPr="00A86AAD">
              <w:rPr>
                <w:rFonts w:ascii="Times New Roman" w:hAnsi="Times New Roman" w:cs="Times New Roman"/>
                <w:bCs/>
                <w:sz w:val="18"/>
                <w:szCs w:val="18"/>
              </w:rPr>
              <w:t>n</w:t>
            </w:r>
          </w:p>
        </w:tc>
        <w:tc>
          <w:tcPr>
            <w:tcW w:w="1435" w:type="dxa"/>
            <w:tcBorders>
              <w:bottom w:val="single" w:sz="4" w:space="0" w:color="BFBFBF" w:themeColor="background1" w:themeShade="BF"/>
            </w:tcBorders>
          </w:tcPr>
          <w:p w14:paraId="1543300B" w14:textId="3A929DC5" w:rsidR="002F00F8" w:rsidRPr="00BB7869" w:rsidRDefault="00BB7869" w:rsidP="00BB7869">
            <w:pPr>
              <w:jc w:val="right"/>
              <w:rPr>
                <w:rFonts w:ascii="Times New Roman" w:hAnsi="Times New Roman" w:cs="Times New Roman"/>
                <w:bCs/>
                <w:sz w:val="18"/>
                <w:szCs w:val="18"/>
              </w:rPr>
            </w:pPr>
            <w:r>
              <w:rPr>
                <w:rFonts w:ascii="Times New Roman" w:hAnsi="Times New Roman" w:cs="Times New Roman"/>
                <w:bCs/>
                <w:sz w:val="18"/>
                <w:szCs w:val="18"/>
              </w:rPr>
              <w:t>2,142,209</w:t>
            </w:r>
          </w:p>
        </w:tc>
        <w:tc>
          <w:tcPr>
            <w:tcW w:w="1430" w:type="dxa"/>
            <w:tcBorders>
              <w:bottom w:val="single" w:sz="4" w:space="0" w:color="BFBFBF" w:themeColor="background1" w:themeShade="BF"/>
            </w:tcBorders>
          </w:tcPr>
          <w:p w14:paraId="4D96D529" w14:textId="2442035B"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w:t>
            </w:r>
          </w:p>
        </w:tc>
        <w:tc>
          <w:tcPr>
            <w:tcW w:w="1335" w:type="dxa"/>
            <w:tcBorders>
              <w:bottom w:val="single" w:sz="4" w:space="0" w:color="BFBFBF" w:themeColor="background1" w:themeShade="BF"/>
            </w:tcBorders>
          </w:tcPr>
          <w:p w14:paraId="2E7C6475" w14:textId="6C54B243"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w:t>
            </w:r>
          </w:p>
        </w:tc>
        <w:tc>
          <w:tcPr>
            <w:tcW w:w="1330" w:type="dxa"/>
            <w:tcBorders>
              <w:bottom w:val="single" w:sz="4" w:space="0" w:color="BFBFBF" w:themeColor="background1" w:themeShade="BF"/>
            </w:tcBorders>
          </w:tcPr>
          <w:p w14:paraId="752698D1" w14:textId="319CF19F"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2,142,209</w:t>
            </w:r>
          </w:p>
        </w:tc>
      </w:tr>
      <w:tr w:rsidR="002F00F8" w14:paraId="2CDAC754" w14:textId="77777777" w:rsidTr="00A86AAD">
        <w:tc>
          <w:tcPr>
            <w:tcW w:w="1985" w:type="dxa"/>
            <w:tcBorders>
              <w:bottom w:val="single" w:sz="4" w:space="0" w:color="auto"/>
            </w:tcBorders>
          </w:tcPr>
          <w:p w14:paraId="7121B70B" w14:textId="65F5BC5A" w:rsidR="002F00F8" w:rsidRPr="00BB7869" w:rsidRDefault="00BB7869" w:rsidP="00BB7869">
            <w:pPr>
              <w:ind w:left="250"/>
              <w:rPr>
                <w:rFonts w:ascii="Times New Roman" w:hAnsi="Times New Roman" w:cs="Times New Roman"/>
                <w:bCs/>
                <w:sz w:val="18"/>
                <w:szCs w:val="18"/>
              </w:rPr>
            </w:pPr>
            <w:r w:rsidRPr="00BB7869">
              <w:rPr>
                <w:rFonts w:ascii="Times New Roman" w:hAnsi="Times New Roman" w:cs="Times New Roman"/>
                <w:bCs/>
                <w:sz w:val="18"/>
                <w:szCs w:val="18"/>
              </w:rPr>
              <w:t>Exploration</w:t>
            </w:r>
          </w:p>
        </w:tc>
        <w:tc>
          <w:tcPr>
            <w:tcW w:w="1435" w:type="dxa"/>
            <w:tcBorders>
              <w:bottom w:val="single" w:sz="4" w:space="0" w:color="auto"/>
            </w:tcBorders>
          </w:tcPr>
          <w:p w14:paraId="35781B6E" w14:textId="0CB523E8" w:rsidR="002F00F8" w:rsidRPr="00BB7869" w:rsidRDefault="00BB7869" w:rsidP="00BB7869">
            <w:pPr>
              <w:jc w:val="right"/>
              <w:rPr>
                <w:rFonts w:ascii="Times New Roman" w:hAnsi="Times New Roman" w:cs="Times New Roman"/>
                <w:bCs/>
                <w:sz w:val="18"/>
                <w:szCs w:val="18"/>
              </w:rPr>
            </w:pPr>
            <w:r>
              <w:rPr>
                <w:rFonts w:ascii="Times New Roman" w:hAnsi="Times New Roman" w:cs="Times New Roman"/>
                <w:bCs/>
                <w:sz w:val="18"/>
                <w:szCs w:val="18"/>
              </w:rPr>
              <w:t>3,064,193</w:t>
            </w:r>
          </w:p>
        </w:tc>
        <w:tc>
          <w:tcPr>
            <w:tcW w:w="1430" w:type="dxa"/>
            <w:tcBorders>
              <w:bottom w:val="single" w:sz="4" w:space="0" w:color="auto"/>
            </w:tcBorders>
          </w:tcPr>
          <w:p w14:paraId="5BC11D4E" w14:textId="5BB65ED2"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21,761</w:t>
            </w:r>
          </w:p>
        </w:tc>
        <w:tc>
          <w:tcPr>
            <w:tcW w:w="1335" w:type="dxa"/>
            <w:tcBorders>
              <w:bottom w:val="single" w:sz="4" w:space="0" w:color="auto"/>
            </w:tcBorders>
          </w:tcPr>
          <w:p w14:paraId="1A8E2B14" w14:textId="150ABC36"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w:t>
            </w:r>
          </w:p>
        </w:tc>
        <w:tc>
          <w:tcPr>
            <w:tcW w:w="1330" w:type="dxa"/>
            <w:tcBorders>
              <w:bottom w:val="single" w:sz="4" w:space="0" w:color="auto"/>
            </w:tcBorders>
          </w:tcPr>
          <w:p w14:paraId="5B176DC3" w14:textId="267CE6D3" w:rsidR="002F00F8"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3,085,954</w:t>
            </w:r>
          </w:p>
        </w:tc>
      </w:tr>
      <w:tr w:rsidR="00BB7869" w14:paraId="14937D41" w14:textId="77777777" w:rsidTr="00A86AAD">
        <w:trPr>
          <w:trHeight w:val="20"/>
        </w:trPr>
        <w:tc>
          <w:tcPr>
            <w:tcW w:w="1985" w:type="dxa"/>
            <w:tcBorders>
              <w:top w:val="single" w:sz="4" w:space="0" w:color="auto"/>
              <w:bottom w:val="single" w:sz="4" w:space="0" w:color="BFBFBF" w:themeColor="background1" w:themeShade="BF"/>
            </w:tcBorders>
          </w:tcPr>
          <w:p w14:paraId="55FA6CE4" w14:textId="77777777" w:rsidR="00BB7869" w:rsidRDefault="00BB7869" w:rsidP="00C539E4">
            <w:pPr>
              <w:rPr>
                <w:rFonts w:ascii="Times New Roman" w:hAnsi="Times New Roman" w:cs="Times New Roman"/>
                <w:b/>
                <w:bCs/>
                <w:sz w:val="18"/>
                <w:szCs w:val="18"/>
              </w:rPr>
            </w:pPr>
          </w:p>
        </w:tc>
        <w:tc>
          <w:tcPr>
            <w:tcW w:w="1435" w:type="dxa"/>
            <w:tcBorders>
              <w:top w:val="single" w:sz="4" w:space="0" w:color="auto"/>
              <w:bottom w:val="single" w:sz="4" w:space="0" w:color="BFBFBF" w:themeColor="background1" w:themeShade="BF"/>
            </w:tcBorders>
          </w:tcPr>
          <w:p w14:paraId="033057C0" w14:textId="77777777" w:rsidR="00BB7869" w:rsidRPr="00BB7869" w:rsidRDefault="00BB7869" w:rsidP="00C539E4">
            <w:pPr>
              <w:rPr>
                <w:rFonts w:ascii="Times New Roman" w:hAnsi="Times New Roman" w:cs="Times New Roman"/>
                <w:bCs/>
                <w:sz w:val="18"/>
                <w:szCs w:val="18"/>
              </w:rPr>
            </w:pPr>
          </w:p>
        </w:tc>
        <w:tc>
          <w:tcPr>
            <w:tcW w:w="1430" w:type="dxa"/>
            <w:tcBorders>
              <w:top w:val="single" w:sz="4" w:space="0" w:color="auto"/>
              <w:bottom w:val="single" w:sz="4" w:space="0" w:color="BFBFBF" w:themeColor="background1" w:themeShade="BF"/>
            </w:tcBorders>
          </w:tcPr>
          <w:p w14:paraId="70A309F5" w14:textId="77777777" w:rsidR="00BB7869" w:rsidRPr="00C539E4" w:rsidRDefault="00BB7869" w:rsidP="00C539E4">
            <w:pPr>
              <w:jc w:val="right"/>
              <w:rPr>
                <w:rFonts w:ascii="Times New Roman" w:hAnsi="Times New Roman" w:cs="Times New Roman"/>
                <w:bCs/>
                <w:sz w:val="18"/>
                <w:szCs w:val="18"/>
              </w:rPr>
            </w:pPr>
          </w:p>
        </w:tc>
        <w:tc>
          <w:tcPr>
            <w:tcW w:w="1335" w:type="dxa"/>
            <w:tcBorders>
              <w:top w:val="single" w:sz="4" w:space="0" w:color="auto"/>
              <w:bottom w:val="single" w:sz="4" w:space="0" w:color="BFBFBF" w:themeColor="background1" w:themeShade="BF"/>
            </w:tcBorders>
          </w:tcPr>
          <w:p w14:paraId="39C1F876" w14:textId="77777777" w:rsidR="00BB7869" w:rsidRPr="00C539E4" w:rsidRDefault="00BB7869" w:rsidP="00C539E4">
            <w:pPr>
              <w:jc w:val="right"/>
              <w:rPr>
                <w:rFonts w:ascii="Times New Roman" w:hAnsi="Times New Roman" w:cs="Times New Roman"/>
                <w:bCs/>
                <w:sz w:val="18"/>
                <w:szCs w:val="18"/>
              </w:rPr>
            </w:pPr>
          </w:p>
        </w:tc>
        <w:tc>
          <w:tcPr>
            <w:tcW w:w="1330" w:type="dxa"/>
            <w:tcBorders>
              <w:top w:val="single" w:sz="4" w:space="0" w:color="auto"/>
              <w:bottom w:val="single" w:sz="4" w:space="0" w:color="BFBFBF" w:themeColor="background1" w:themeShade="BF"/>
            </w:tcBorders>
          </w:tcPr>
          <w:p w14:paraId="6165AC65" w14:textId="77777777" w:rsidR="00BB7869" w:rsidRPr="00C539E4" w:rsidRDefault="00BB7869" w:rsidP="00C539E4">
            <w:pPr>
              <w:jc w:val="right"/>
              <w:rPr>
                <w:rFonts w:ascii="Times New Roman" w:hAnsi="Times New Roman" w:cs="Times New Roman"/>
                <w:bCs/>
                <w:sz w:val="18"/>
                <w:szCs w:val="18"/>
              </w:rPr>
            </w:pPr>
          </w:p>
        </w:tc>
      </w:tr>
      <w:tr w:rsidR="00BB7869" w14:paraId="465A5CE0" w14:textId="77777777" w:rsidTr="00A86AAD">
        <w:tc>
          <w:tcPr>
            <w:tcW w:w="1985" w:type="dxa"/>
            <w:tcBorders>
              <w:bottom w:val="single" w:sz="4" w:space="0" w:color="auto"/>
            </w:tcBorders>
          </w:tcPr>
          <w:p w14:paraId="7EFC6782" w14:textId="0503E2B3" w:rsidR="00BB7869" w:rsidRDefault="00C539E4" w:rsidP="00C511D8">
            <w:pPr>
              <w:rPr>
                <w:rFonts w:ascii="Times New Roman" w:hAnsi="Times New Roman" w:cs="Times New Roman"/>
                <w:b/>
                <w:bCs/>
                <w:sz w:val="18"/>
                <w:szCs w:val="18"/>
              </w:rPr>
            </w:pPr>
            <w:r>
              <w:rPr>
                <w:rFonts w:ascii="Times New Roman" w:hAnsi="Times New Roman" w:cs="Times New Roman"/>
                <w:b/>
                <w:bCs/>
                <w:sz w:val="18"/>
                <w:szCs w:val="18"/>
              </w:rPr>
              <w:t>Total</w:t>
            </w:r>
          </w:p>
        </w:tc>
        <w:tc>
          <w:tcPr>
            <w:tcW w:w="1435" w:type="dxa"/>
            <w:tcBorders>
              <w:bottom w:val="single" w:sz="4" w:space="0" w:color="auto"/>
            </w:tcBorders>
          </w:tcPr>
          <w:p w14:paraId="341BE229" w14:textId="75FFAFDB" w:rsidR="00BB7869" w:rsidRDefault="00C539E4" w:rsidP="00C539E4">
            <w:pPr>
              <w:jc w:val="right"/>
              <w:rPr>
                <w:rFonts w:ascii="Times New Roman" w:hAnsi="Times New Roman" w:cs="Times New Roman"/>
                <w:b/>
                <w:bCs/>
                <w:sz w:val="18"/>
                <w:szCs w:val="18"/>
              </w:rPr>
            </w:pPr>
            <w:r>
              <w:rPr>
                <w:rFonts w:ascii="Times New Roman" w:hAnsi="Times New Roman" w:cs="Times New Roman"/>
                <w:b/>
                <w:bCs/>
                <w:sz w:val="18"/>
                <w:szCs w:val="18"/>
              </w:rPr>
              <w:t>51,59,644</w:t>
            </w:r>
          </w:p>
        </w:tc>
        <w:tc>
          <w:tcPr>
            <w:tcW w:w="1430" w:type="dxa"/>
            <w:tcBorders>
              <w:bottom w:val="single" w:sz="4" w:space="0" w:color="auto"/>
            </w:tcBorders>
          </w:tcPr>
          <w:p w14:paraId="2CC00328" w14:textId="598E36DB" w:rsidR="00BB7869" w:rsidRPr="00C539E4" w:rsidRDefault="00C539E4" w:rsidP="00C539E4">
            <w:pPr>
              <w:jc w:val="right"/>
              <w:rPr>
                <w:rFonts w:ascii="Times New Roman" w:hAnsi="Times New Roman" w:cs="Times New Roman"/>
                <w:b/>
                <w:bCs/>
                <w:sz w:val="18"/>
                <w:szCs w:val="18"/>
              </w:rPr>
            </w:pPr>
            <w:r w:rsidRPr="00C539E4">
              <w:rPr>
                <w:rFonts w:ascii="Times New Roman" w:hAnsi="Times New Roman" w:cs="Times New Roman"/>
                <w:b/>
                <w:bCs/>
                <w:sz w:val="18"/>
                <w:szCs w:val="18"/>
              </w:rPr>
              <w:t>10,796,184</w:t>
            </w:r>
          </w:p>
        </w:tc>
        <w:tc>
          <w:tcPr>
            <w:tcW w:w="1335" w:type="dxa"/>
            <w:tcBorders>
              <w:bottom w:val="single" w:sz="4" w:space="0" w:color="auto"/>
            </w:tcBorders>
          </w:tcPr>
          <w:p w14:paraId="5D45DB37" w14:textId="084962D0" w:rsidR="00BB7869" w:rsidRPr="00C539E4" w:rsidRDefault="00C539E4" w:rsidP="00C539E4">
            <w:pPr>
              <w:jc w:val="right"/>
              <w:rPr>
                <w:rFonts w:ascii="Times New Roman" w:hAnsi="Times New Roman" w:cs="Times New Roman"/>
                <w:bCs/>
                <w:sz w:val="18"/>
                <w:szCs w:val="18"/>
              </w:rPr>
            </w:pPr>
            <w:r>
              <w:rPr>
                <w:rFonts w:ascii="Times New Roman" w:hAnsi="Times New Roman" w:cs="Times New Roman"/>
                <w:bCs/>
                <w:sz w:val="18"/>
                <w:szCs w:val="18"/>
              </w:rPr>
              <w:t>-</w:t>
            </w:r>
          </w:p>
        </w:tc>
        <w:tc>
          <w:tcPr>
            <w:tcW w:w="1330" w:type="dxa"/>
            <w:tcBorders>
              <w:bottom w:val="single" w:sz="4" w:space="0" w:color="auto"/>
            </w:tcBorders>
          </w:tcPr>
          <w:p w14:paraId="5BF7A3F9" w14:textId="71222C91" w:rsidR="00BB7869" w:rsidRPr="00C539E4" w:rsidRDefault="00C539E4" w:rsidP="00C539E4">
            <w:pPr>
              <w:jc w:val="right"/>
              <w:rPr>
                <w:rFonts w:ascii="Times New Roman" w:hAnsi="Times New Roman" w:cs="Times New Roman"/>
                <w:b/>
                <w:bCs/>
                <w:sz w:val="18"/>
                <w:szCs w:val="18"/>
              </w:rPr>
            </w:pPr>
            <w:r w:rsidRPr="00C539E4">
              <w:rPr>
                <w:rFonts w:ascii="Times New Roman" w:hAnsi="Times New Roman" w:cs="Times New Roman"/>
                <w:b/>
                <w:bCs/>
                <w:sz w:val="18"/>
                <w:szCs w:val="18"/>
              </w:rPr>
              <w:t>62,387,828</w:t>
            </w:r>
          </w:p>
        </w:tc>
      </w:tr>
    </w:tbl>
    <w:p w14:paraId="7F37DE79" w14:textId="77777777" w:rsidR="002F00F8" w:rsidRDefault="002F00F8" w:rsidP="00C511D8">
      <w:pPr>
        <w:rPr>
          <w:rFonts w:ascii="Times New Roman" w:hAnsi="Times New Roman" w:cs="Times New Roman"/>
          <w:b/>
          <w:bCs/>
          <w:sz w:val="18"/>
          <w:szCs w:val="18"/>
        </w:rPr>
      </w:pPr>
    </w:p>
    <w:p w14:paraId="5787C434" w14:textId="77777777" w:rsidR="0091723D" w:rsidRPr="00C539E4" w:rsidRDefault="0091723D" w:rsidP="0091723D">
      <w:pPr>
        <w:rPr>
          <w:rFonts w:ascii="Times New Roman" w:hAnsi="Times New Roman" w:cs="Times New Roman"/>
          <w:b/>
          <w:bCs/>
          <w:color w:val="auto"/>
          <w:sz w:val="18"/>
          <w:szCs w:val="18"/>
          <w:lang w:val="en-US"/>
        </w:rPr>
      </w:pPr>
      <w:r w:rsidRPr="00C539E4">
        <w:rPr>
          <w:rFonts w:ascii="Times New Roman" w:hAnsi="Times New Roman" w:cs="Times New Roman"/>
          <w:b/>
          <w:bCs/>
          <w:color w:val="auto"/>
          <w:sz w:val="18"/>
          <w:szCs w:val="18"/>
          <w:lang w:val="en-US"/>
        </w:rPr>
        <w:t>Summary of Quarterly Results and Discussion of Operations</w:t>
      </w:r>
    </w:p>
    <w:p w14:paraId="0E7ED177" w14:textId="77777777" w:rsidR="0091723D" w:rsidRPr="00C539E4" w:rsidRDefault="0091723D" w:rsidP="00A632C5">
      <w:pPr>
        <w:jc w:val="both"/>
        <w:rPr>
          <w:rFonts w:ascii="Times New Roman" w:hAnsi="Times New Roman" w:cs="Times New Roman"/>
          <w:b/>
          <w:bCs/>
          <w:color w:val="auto"/>
          <w:sz w:val="18"/>
          <w:szCs w:val="18"/>
          <w:lang w:val="en-US"/>
        </w:rPr>
      </w:pPr>
    </w:p>
    <w:p w14:paraId="32367C27" w14:textId="77777777" w:rsidR="0091723D" w:rsidRPr="00C539E4" w:rsidRDefault="0091723D" w:rsidP="00A632C5">
      <w:pPr>
        <w:suppressAutoHyphens/>
        <w:jc w:val="both"/>
        <w:rPr>
          <w:rFonts w:ascii="Times New Roman" w:hAnsi="Times New Roman" w:cs="Times New Roman"/>
          <w:color w:val="auto"/>
          <w:sz w:val="18"/>
          <w:szCs w:val="18"/>
          <w:lang w:val="en-US"/>
        </w:rPr>
      </w:pPr>
      <w:r w:rsidRPr="00C539E4">
        <w:rPr>
          <w:rFonts w:ascii="Times New Roman" w:hAnsi="Times New Roman" w:cs="Times New Roman"/>
          <w:color w:val="auto"/>
          <w:sz w:val="18"/>
          <w:szCs w:val="18"/>
          <w:lang w:val="en-US"/>
        </w:rPr>
        <w:t>The consolidated financial statements of the Company to which the MD&amp;A relates have been prepared in accordance with International Financial Reporting Standards (“IFRS”) as issued by the International Accounting Standards Board (“IASB”) and Interpretations issued by the International Financial Reporting Interpretations Committee (“IFRIC”).</w:t>
      </w:r>
    </w:p>
    <w:p w14:paraId="6F45A74D" w14:textId="77777777" w:rsidR="0091723D" w:rsidRPr="0091723D" w:rsidRDefault="0091723D" w:rsidP="0091723D">
      <w:pPr>
        <w:rPr>
          <w:rFonts w:ascii="Arial" w:hAnsi="Arial"/>
          <w:b/>
          <w:bCs/>
          <w:color w:val="auto"/>
          <w:sz w:val="20"/>
          <w:lang w:val="en-US"/>
        </w:rPr>
      </w:pPr>
    </w:p>
    <w:tbl>
      <w:tblPr>
        <w:tblpPr w:leftFromText="180" w:rightFromText="180" w:vertAnchor="text" w:horzAnchor="margin" w:tblpX="-637" w:tblpY="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8"/>
        <w:gridCol w:w="990"/>
        <w:gridCol w:w="1042"/>
        <w:gridCol w:w="952"/>
        <w:gridCol w:w="990"/>
        <w:gridCol w:w="938"/>
        <w:gridCol w:w="990"/>
        <w:gridCol w:w="990"/>
        <w:gridCol w:w="990"/>
      </w:tblGrid>
      <w:tr w:rsidR="0091723D" w:rsidRPr="0091723D" w14:paraId="4B517412" w14:textId="77777777" w:rsidTr="00DD5CC7">
        <w:tc>
          <w:tcPr>
            <w:tcW w:w="2918" w:type="dxa"/>
            <w:tcBorders>
              <w:top w:val="single" w:sz="4" w:space="0" w:color="auto"/>
              <w:left w:val="single" w:sz="4" w:space="0" w:color="auto"/>
              <w:bottom w:val="nil"/>
              <w:right w:val="single" w:sz="4" w:space="0" w:color="auto"/>
            </w:tcBorders>
          </w:tcPr>
          <w:p w14:paraId="5E302B95" w14:textId="77777777" w:rsidR="0091723D" w:rsidRPr="0091723D" w:rsidRDefault="0091723D" w:rsidP="00DD5CC7">
            <w:pPr>
              <w:tabs>
                <w:tab w:val="left" w:pos="360"/>
              </w:tabs>
              <w:rPr>
                <w:rFonts w:ascii="Times New Roman" w:hAnsi="Times New Roman" w:cs="Times New Roman"/>
                <w:b/>
                <w:bCs/>
                <w:color w:val="auto"/>
                <w:sz w:val="16"/>
                <w:szCs w:val="16"/>
                <w:lang w:val="en-US"/>
              </w:rPr>
            </w:pPr>
          </w:p>
        </w:tc>
        <w:tc>
          <w:tcPr>
            <w:tcW w:w="7882" w:type="dxa"/>
            <w:gridSpan w:val="8"/>
            <w:tcBorders>
              <w:top w:val="single" w:sz="4" w:space="0" w:color="auto"/>
              <w:left w:val="single" w:sz="4" w:space="0" w:color="auto"/>
              <w:bottom w:val="single" w:sz="4" w:space="0" w:color="auto"/>
              <w:right w:val="single" w:sz="4" w:space="0" w:color="auto"/>
            </w:tcBorders>
          </w:tcPr>
          <w:p w14:paraId="7904E1A5" w14:textId="77777777" w:rsidR="0091723D" w:rsidRPr="0091723D" w:rsidRDefault="0091723D" w:rsidP="00DD5CC7">
            <w:pPr>
              <w:tabs>
                <w:tab w:val="left" w:pos="360"/>
              </w:tabs>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In accordance with IFRS</w:t>
            </w:r>
          </w:p>
        </w:tc>
      </w:tr>
      <w:tr w:rsidR="00A86AAD" w:rsidRPr="0091723D" w14:paraId="34E2099A" w14:textId="77777777" w:rsidTr="00DD5CC7">
        <w:trPr>
          <w:trHeight w:val="70"/>
        </w:trPr>
        <w:tc>
          <w:tcPr>
            <w:tcW w:w="2918" w:type="dxa"/>
            <w:tcBorders>
              <w:top w:val="nil"/>
              <w:bottom w:val="nil"/>
              <w:right w:val="single" w:sz="4" w:space="0" w:color="auto"/>
            </w:tcBorders>
          </w:tcPr>
          <w:p w14:paraId="0EDEBD92" w14:textId="77777777" w:rsidR="00A86AAD" w:rsidRPr="0091723D" w:rsidRDefault="00A86AAD" w:rsidP="00DD5CC7">
            <w:pPr>
              <w:tabs>
                <w:tab w:val="left" w:pos="360"/>
              </w:tabs>
              <w:rPr>
                <w:rFonts w:ascii="Times New Roman" w:hAnsi="Times New Roman" w:cs="Times New Roman"/>
                <w:b/>
                <w:bCs/>
                <w:color w:val="auto"/>
                <w:sz w:val="16"/>
                <w:szCs w:val="16"/>
                <w:lang w:val="en-US"/>
              </w:rPr>
            </w:pPr>
          </w:p>
        </w:tc>
        <w:tc>
          <w:tcPr>
            <w:tcW w:w="990" w:type="dxa"/>
            <w:tcBorders>
              <w:top w:val="single" w:sz="4" w:space="0" w:color="auto"/>
              <w:left w:val="single" w:sz="4" w:space="0" w:color="auto"/>
              <w:bottom w:val="nil"/>
              <w:right w:val="nil"/>
            </w:tcBorders>
          </w:tcPr>
          <w:p w14:paraId="121B3427" w14:textId="455E7843" w:rsidR="00A86AAD" w:rsidRPr="0091723D" w:rsidRDefault="00A86AAD" w:rsidP="00DD5CC7">
            <w:pPr>
              <w:ind w:left="-18"/>
              <w:jc w:val="center"/>
              <w:rPr>
                <w:rFonts w:ascii="Times New Roman" w:hAnsi="Times New Roman" w:cs="Times New Roman"/>
                <w:b/>
                <w:bCs/>
                <w:color w:val="auto"/>
                <w:sz w:val="16"/>
                <w:szCs w:val="16"/>
                <w:lang w:val="en-US"/>
              </w:rPr>
            </w:pPr>
            <w:r>
              <w:rPr>
                <w:rFonts w:ascii="Times New Roman" w:hAnsi="Times New Roman" w:cs="Times New Roman"/>
                <w:b/>
                <w:bCs/>
                <w:color w:val="auto"/>
                <w:sz w:val="16"/>
                <w:szCs w:val="16"/>
                <w:lang w:val="en-US"/>
              </w:rPr>
              <w:t>Jun 30</w:t>
            </w:r>
          </w:p>
        </w:tc>
        <w:tc>
          <w:tcPr>
            <w:tcW w:w="1042" w:type="dxa"/>
            <w:tcBorders>
              <w:top w:val="single" w:sz="4" w:space="0" w:color="auto"/>
              <w:left w:val="single" w:sz="4" w:space="0" w:color="auto"/>
              <w:bottom w:val="nil"/>
              <w:right w:val="nil"/>
            </w:tcBorders>
          </w:tcPr>
          <w:p w14:paraId="38AC72CB" w14:textId="4308E3BC"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Mar 31</w:t>
            </w:r>
          </w:p>
        </w:tc>
        <w:tc>
          <w:tcPr>
            <w:tcW w:w="952" w:type="dxa"/>
            <w:tcBorders>
              <w:top w:val="single" w:sz="4" w:space="0" w:color="auto"/>
              <w:left w:val="nil"/>
              <w:bottom w:val="nil"/>
              <w:right w:val="nil"/>
            </w:tcBorders>
          </w:tcPr>
          <w:p w14:paraId="4ABC992E" w14:textId="3C914664" w:rsidR="00A86AAD" w:rsidRPr="0091723D" w:rsidRDefault="00A86AAD" w:rsidP="00DD5CC7">
            <w:pPr>
              <w:ind w:left="-18"/>
              <w:jc w:val="center"/>
              <w:rPr>
                <w:rFonts w:ascii="Times New Roman" w:hAnsi="Times New Roman" w:cs="Times New Roman"/>
                <w:b/>
                <w:bCs/>
                <w:color w:val="auto"/>
                <w:sz w:val="16"/>
                <w:szCs w:val="16"/>
                <w:lang w:val="en-US"/>
              </w:rPr>
            </w:pPr>
            <w:r>
              <w:rPr>
                <w:rFonts w:ascii="Times New Roman" w:hAnsi="Times New Roman" w:cs="Times New Roman"/>
                <w:b/>
                <w:bCs/>
                <w:color w:val="auto"/>
                <w:sz w:val="16"/>
                <w:szCs w:val="16"/>
                <w:lang w:val="en-US"/>
              </w:rPr>
              <w:t>Dec</w:t>
            </w:r>
            <w:r w:rsidRPr="0091723D">
              <w:rPr>
                <w:rFonts w:ascii="Times New Roman" w:hAnsi="Times New Roman" w:cs="Times New Roman"/>
                <w:b/>
                <w:bCs/>
                <w:color w:val="auto"/>
                <w:sz w:val="16"/>
                <w:szCs w:val="16"/>
                <w:lang w:val="en-US"/>
              </w:rPr>
              <w:t xml:space="preserve"> 3</w:t>
            </w:r>
            <w:r>
              <w:rPr>
                <w:rFonts w:ascii="Times New Roman" w:hAnsi="Times New Roman" w:cs="Times New Roman"/>
                <w:b/>
                <w:bCs/>
                <w:color w:val="auto"/>
                <w:sz w:val="16"/>
                <w:szCs w:val="16"/>
                <w:lang w:val="en-US"/>
              </w:rPr>
              <w:t>1</w:t>
            </w:r>
          </w:p>
        </w:tc>
        <w:tc>
          <w:tcPr>
            <w:tcW w:w="990" w:type="dxa"/>
            <w:tcBorders>
              <w:top w:val="single" w:sz="4" w:space="0" w:color="auto"/>
              <w:left w:val="nil"/>
              <w:bottom w:val="nil"/>
              <w:right w:val="nil"/>
            </w:tcBorders>
          </w:tcPr>
          <w:p w14:paraId="404D65D5" w14:textId="34078CF0" w:rsidR="00A86AAD" w:rsidRPr="0091723D" w:rsidRDefault="00A86AAD" w:rsidP="00DD5CC7">
            <w:pPr>
              <w:ind w:left="-18"/>
              <w:jc w:val="center"/>
              <w:rPr>
                <w:rFonts w:ascii="Times New Roman" w:hAnsi="Times New Roman" w:cs="Times New Roman"/>
                <w:b/>
                <w:bCs/>
                <w:color w:val="auto"/>
                <w:sz w:val="16"/>
                <w:szCs w:val="16"/>
                <w:lang w:val="en-US"/>
              </w:rPr>
            </w:pPr>
            <w:r>
              <w:rPr>
                <w:rFonts w:ascii="Times New Roman" w:hAnsi="Times New Roman" w:cs="Times New Roman"/>
                <w:b/>
                <w:bCs/>
                <w:color w:val="auto"/>
                <w:sz w:val="16"/>
                <w:szCs w:val="16"/>
                <w:lang w:val="en-US"/>
              </w:rPr>
              <w:t>Sep</w:t>
            </w:r>
            <w:r w:rsidRPr="0091723D">
              <w:rPr>
                <w:rFonts w:ascii="Times New Roman" w:hAnsi="Times New Roman" w:cs="Times New Roman"/>
                <w:b/>
                <w:bCs/>
                <w:color w:val="auto"/>
                <w:sz w:val="16"/>
                <w:szCs w:val="16"/>
                <w:lang w:val="en-US"/>
              </w:rPr>
              <w:t xml:space="preserve"> 30</w:t>
            </w:r>
          </w:p>
        </w:tc>
        <w:tc>
          <w:tcPr>
            <w:tcW w:w="938" w:type="dxa"/>
            <w:tcBorders>
              <w:top w:val="single" w:sz="4" w:space="0" w:color="auto"/>
              <w:left w:val="nil"/>
              <w:bottom w:val="nil"/>
              <w:right w:val="nil"/>
            </w:tcBorders>
          </w:tcPr>
          <w:p w14:paraId="74487A56" w14:textId="2F6E4DD9" w:rsidR="00A86AAD" w:rsidRPr="0091723D" w:rsidRDefault="00A86AAD" w:rsidP="00DD5CC7">
            <w:pPr>
              <w:ind w:left="-18"/>
              <w:jc w:val="center"/>
              <w:rPr>
                <w:rFonts w:ascii="Times New Roman" w:hAnsi="Times New Roman" w:cs="Times New Roman"/>
                <w:b/>
                <w:bCs/>
                <w:color w:val="auto"/>
                <w:sz w:val="16"/>
                <w:szCs w:val="16"/>
                <w:lang w:val="en-US"/>
              </w:rPr>
            </w:pPr>
            <w:r>
              <w:rPr>
                <w:rFonts w:ascii="Times New Roman" w:hAnsi="Times New Roman" w:cs="Times New Roman"/>
                <w:b/>
                <w:bCs/>
                <w:color w:val="auto"/>
                <w:sz w:val="16"/>
                <w:szCs w:val="16"/>
                <w:lang w:val="en-US"/>
              </w:rPr>
              <w:t>Jun 30</w:t>
            </w:r>
          </w:p>
        </w:tc>
        <w:tc>
          <w:tcPr>
            <w:tcW w:w="990" w:type="dxa"/>
            <w:tcBorders>
              <w:top w:val="single" w:sz="4" w:space="0" w:color="auto"/>
              <w:left w:val="nil"/>
              <w:bottom w:val="nil"/>
              <w:right w:val="nil"/>
            </w:tcBorders>
          </w:tcPr>
          <w:p w14:paraId="1B8A2CE8" w14:textId="643E056D"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Mar 31</w:t>
            </w:r>
          </w:p>
        </w:tc>
        <w:tc>
          <w:tcPr>
            <w:tcW w:w="990" w:type="dxa"/>
            <w:tcBorders>
              <w:top w:val="single" w:sz="4" w:space="0" w:color="auto"/>
              <w:left w:val="nil"/>
              <w:bottom w:val="nil"/>
              <w:right w:val="nil"/>
            </w:tcBorders>
          </w:tcPr>
          <w:p w14:paraId="1EE976E8" w14:textId="660FC2BE" w:rsidR="00A86AAD" w:rsidRPr="0091723D" w:rsidRDefault="00A86AAD" w:rsidP="00DD5CC7">
            <w:pPr>
              <w:ind w:left="-18"/>
              <w:jc w:val="center"/>
              <w:rPr>
                <w:rFonts w:ascii="Times New Roman" w:hAnsi="Times New Roman" w:cs="Times New Roman"/>
                <w:b/>
                <w:bCs/>
                <w:color w:val="auto"/>
                <w:sz w:val="16"/>
                <w:szCs w:val="16"/>
                <w:lang w:val="en-US"/>
              </w:rPr>
            </w:pPr>
            <w:r>
              <w:rPr>
                <w:rFonts w:ascii="Times New Roman" w:hAnsi="Times New Roman" w:cs="Times New Roman"/>
                <w:b/>
                <w:bCs/>
                <w:color w:val="auto"/>
                <w:sz w:val="16"/>
                <w:szCs w:val="16"/>
                <w:lang w:val="en-US"/>
              </w:rPr>
              <w:t>Dec 31</w:t>
            </w:r>
          </w:p>
        </w:tc>
        <w:tc>
          <w:tcPr>
            <w:tcW w:w="990" w:type="dxa"/>
            <w:tcBorders>
              <w:top w:val="single" w:sz="4" w:space="0" w:color="auto"/>
              <w:left w:val="nil"/>
              <w:bottom w:val="nil"/>
              <w:right w:val="single" w:sz="4" w:space="0" w:color="auto"/>
            </w:tcBorders>
          </w:tcPr>
          <w:p w14:paraId="7D8365B7" w14:textId="72BF5DC3"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Sep 30</w:t>
            </w:r>
          </w:p>
        </w:tc>
      </w:tr>
      <w:tr w:rsidR="00A86AAD" w:rsidRPr="0091723D" w14:paraId="02913373" w14:textId="77777777" w:rsidTr="00DD5CC7">
        <w:tc>
          <w:tcPr>
            <w:tcW w:w="2918" w:type="dxa"/>
            <w:tcBorders>
              <w:top w:val="nil"/>
              <w:bottom w:val="nil"/>
              <w:right w:val="single" w:sz="4" w:space="0" w:color="auto"/>
            </w:tcBorders>
          </w:tcPr>
          <w:p w14:paraId="5E9736FB" w14:textId="77777777" w:rsidR="00A86AAD" w:rsidRPr="0091723D" w:rsidRDefault="00A86AAD" w:rsidP="00DD5CC7">
            <w:pPr>
              <w:tabs>
                <w:tab w:val="left" w:pos="360"/>
              </w:tabs>
              <w:rPr>
                <w:rFonts w:ascii="Times New Roman" w:hAnsi="Times New Roman" w:cs="Times New Roman"/>
                <w:b/>
                <w:bCs/>
                <w:color w:val="auto"/>
                <w:sz w:val="16"/>
                <w:szCs w:val="16"/>
                <w:lang w:val="en-US"/>
              </w:rPr>
            </w:pPr>
          </w:p>
        </w:tc>
        <w:tc>
          <w:tcPr>
            <w:tcW w:w="990" w:type="dxa"/>
            <w:tcBorders>
              <w:top w:val="nil"/>
              <w:left w:val="single" w:sz="4" w:space="0" w:color="auto"/>
              <w:bottom w:val="nil"/>
              <w:right w:val="nil"/>
            </w:tcBorders>
          </w:tcPr>
          <w:p w14:paraId="6A251372" w14:textId="39CCEDF7"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201</w:t>
            </w:r>
            <w:r>
              <w:rPr>
                <w:rFonts w:ascii="Times New Roman" w:hAnsi="Times New Roman" w:cs="Times New Roman"/>
                <w:b/>
                <w:bCs/>
                <w:color w:val="auto"/>
                <w:sz w:val="16"/>
                <w:szCs w:val="16"/>
                <w:lang w:val="en-US"/>
              </w:rPr>
              <w:t>7</w:t>
            </w:r>
          </w:p>
        </w:tc>
        <w:tc>
          <w:tcPr>
            <w:tcW w:w="1042" w:type="dxa"/>
            <w:tcBorders>
              <w:top w:val="nil"/>
              <w:left w:val="single" w:sz="4" w:space="0" w:color="auto"/>
              <w:bottom w:val="nil"/>
              <w:right w:val="nil"/>
            </w:tcBorders>
          </w:tcPr>
          <w:p w14:paraId="2B67FB92" w14:textId="1DEFFF14"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201</w:t>
            </w:r>
            <w:r>
              <w:rPr>
                <w:rFonts w:ascii="Times New Roman" w:hAnsi="Times New Roman" w:cs="Times New Roman"/>
                <w:b/>
                <w:bCs/>
                <w:color w:val="auto"/>
                <w:sz w:val="16"/>
                <w:szCs w:val="16"/>
                <w:lang w:val="en-US"/>
              </w:rPr>
              <w:t>7</w:t>
            </w:r>
          </w:p>
        </w:tc>
        <w:tc>
          <w:tcPr>
            <w:tcW w:w="952" w:type="dxa"/>
            <w:tcBorders>
              <w:top w:val="nil"/>
              <w:left w:val="nil"/>
              <w:bottom w:val="nil"/>
              <w:right w:val="nil"/>
            </w:tcBorders>
          </w:tcPr>
          <w:p w14:paraId="4F2ACCE1" w14:textId="20896216"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201</w:t>
            </w:r>
            <w:r>
              <w:rPr>
                <w:rFonts w:ascii="Times New Roman" w:hAnsi="Times New Roman" w:cs="Times New Roman"/>
                <w:b/>
                <w:bCs/>
                <w:color w:val="auto"/>
                <w:sz w:val="16"/>
                <w:szCs w:val="16"/>
                <w:lang w:val="en-US"/>
              </w:rPr>
              <w:t>6</w:t>
            </w:r>
          </w:p>
        </w:tc>
        <w:tc>
          <w:tcPr>
            <w:tcW w:w="990" w:type="dxa"/>
            <w:tcBorders>
              <w:top w:val="nil"/>
              <w:left w:val="nil"/>
              <w:bottom w:val="nil"/>
              <w:right w:val="nil"/>
            </w:tcBorders>
          </w:tcPr>
          <w:p w14:paraId="3802C076" w14:textId="1921ADD9"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201</w:t>
            </w:r>
            <w:r>
              <w:rPr>
                <w:rFonts w:ascii="Times New Roman" w:hAnsi="Times New Roman" w:cs="Times New Roman"/>
                <w:b/>
                <w:bCs/>
                <w:color w:val="auto"/>
                <w:sz w:val="16"/>
                <w:szCs w:val="16"/>
                <w:lang w:val="en-US"/>
              </w:rPr>
              <w:t>6</w:t>
            </w:r>
          </w:p>
        </w:tc>
        <w:tc>
          <w:tcPr>
            <w:tcW w:w="938" w:type="dxa"/>
            <w:tcBorders>
              <w:top w:val="nil"/>
              <w:left w:val="nil"/>
              <w:bottom w:val="nil"/>
              <w:right w:val="nil"/>
            </w:tcBorders>
          </w:tcPr>
          <w:p w14:paraId="5C9E37D9" w14:textId="53295443"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201</w:t>
            </w:r>
            <w:r>
              <w:rPr>
                <w:rFonts w:ascii="Times New Roman" w:hAnsi="Times New Roman" w:cs="Times New Roman"/>
                <w:b/>
                <w:bCs/>
                <w:color w:val="auto"/>
                <w:sz w:val="16"/>
                <w:szCs w:val="16"/>
                <w:lang w:val="en-US"/>
              </w:rPr>
              <w:t>6</w:t>
            </w:r>
          </w:p>
        </w:tc>
        <w:tc>
          <w:tcPr>
            <w:tcW w:w="990" w:type="dxa"/>
            <w:tcBorders>
              <w:top w:val="nil"/>
              <w:left w:val="nil"/>
              <w:bottom w:val="nil"/>
              <w:right w:val="nil"/>
            </w:tcBorders>
          </w:tcPr>
          <w:p w14:paraId="3CD15686" w14:textId="0342984B"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2016</w:t>
            </w:r>
          </w:p>
        </w:tc>
        <w:tc>
          <w:tcPr>
            <w:tcW w:w="990" w:type="dxa"/>
            <w:tcBorders>
              <w:top w:val="nil"/>
              <w:left w:val="nil"/>
              <w:bottom w:val="nil"/>
              <w:right w:val="nil"/>
            </w:tcBorders>
          </w:tcPr>
          <w:p w14:paraId="45F13296" w14:textId="20435173"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201</w:t>
            </w:r>
            <w:r>
              <w:rPr>
                <w:rFonts w:ascii="Times New Roman" w:hAnsi="Times New Roman" w:cs="Times New Roman"/>
                <w:b/>
                <w:bCs/>
                <w:color w:val="auto"/>
                <w:sz w:val="16"/>
                <w:szCs w:val="16"/>
                <w:lang w:val="en-US"/>
              </w:rPr>
              <w:t>5</w:t>
            </w:r>
          </w:p>
        </w:tc>
        <w:tc>
          <w:tcPr>
            <w:tcW w:w="990" w:type="dxa"/>
            <w:tcBorders>
              <w:top w:val="nil"/>
              <w:left w:val="nil"/>
              <w:bottom w:val="nil"/>
              <w:right w:val="single" w:sz="4" w:space="0" w:color="auto"/>
            </w:tcBorders>
          </w:tcPr>
          <w:p w14:paraId="512E9183" w14:textId="0159AB06"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201</w:t>
            </w:r>
            <w:r>
              <w:rPr>
                <w:rFonts w:ascii="Times New Roman" w:hAnsi="Times New Roman" w:cs="Times New Roman"/>
                <w:b/>
                <w:bCs/>
                <w:color w:val="auto"/>
                <w:sz w:val="16"/>
                <w:szCs w:val="16"/>
                <w:lang w:val="en-US"/>
              </w:rPr>
              <w:t>5</w:t>
            </w:r>
          </w:p>
        </w:tc>
      </w:tr>
      <w:tr w:rsidR="00A86AAD" w:rsidRPr="0091723D" w14:paraId="5D25C53F" w14:textId="77777777" w:rsidTr="00DD5CC7">
        <w:tc>
          <w:tcPr>
            <w:tcW w:w="2918" w:type="dxa"/>
            <w:tcBorders>
              <w:top w:val="nil"/>
              <w:bottom w:val="single" w:sz="4" w:space="0" w:color="auto"/>
              <w:right w:val="single" w:sz="4" w:space="0" w:color="auto"/>
            </w:tcBorders>
          </w:tcPr>
          <w:p w14:paraId="176F62A0" w14:textId="77777777" w:rsidR="00A86AAD" w:rsidRPr="0091723D" w:rsidRDefault="00A86AAD" w:rsidP="00DD5CC7">
            <w:pPr>
              <w:tabs>
                <w:tab w:val="left" w:pos="360"/>
              </w:tabs>
              <w:rPr>
                <w:rFonts w:ascii="Times New Roman" w:hAnsi="Times New Roman" w:cs="Times New Roman"/>
                <w:b/>
                <w:bCs/>
                <w:color w:val="auto"/>
                <w:sz w:val="16"/>
                <w:szCs w:val="16"/>
                <w:lang w:val="en-US"/>
              </w:rPr>
            </w:pPr>
          </w:p>
        </w:tc>
        <w:tc>
          <w:tcPr>
            <w:tcW w:w="990" w:type="dxa"/>
            <w:tcBorders>
              <w:top w:val="nil"/>
              <w:left w:val="single" w:sz="4" w:space="0" w:color="auto"/>
              <w:bottom w:val="single" w:sz="4" w:space="0" w:color="auto"/>
              <w:right w:val="nil"/>
            </w:tcBorders>
          </w:tcPr>
          <w:p w14:paraId="27274F2C" w14:textId="57DFA25A"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Q</w:t>
            </w:r>
            <w:r>
              <w:rPr>
                <w:rFonts w:ascii="Times New Roman" w:hAnsi="Times New Roman" w:cs="Times New Roman"/>
                <w:b/>
                <w:bCs/>
                <w:color w:val="auto"/>
                <w:sz w:val="16"/>
                <w:szCs w:val="16"/>
                <w:lang w:val="en-US"/>
              </w:rPr>
              <w:t>1</w:t>
            </w:r>
          </w:p>
        </w:tc>
        <w:tc>
          <w:tcPr>
            <w:tcW w:w="1042" w:type="dxa"/>
            <w:tcBorders>
              <w:top w:val="nil"/>
              <w:left w:val="single" w:sz="4" w:space="0" w:color="auto"/>
              <w:bottom w:val="single" w:sz="4" w:space="0" w:color="auto"/>
              <w:right w:val="nil"/>
            </w:tcBorders>
          </w:tcPr>
          <w:p w14:paraId="2A151A8F" w14:textId="3A173C5D"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Q</w:t>
            </w:r>
            <w:r>
              <w:rPr>
                <w:rFonts w:ascii="Times New Roman" w:hAnsi="Times New Roman" w:cs="Times New Roman"/>
                <w:b/>
                <w:bCs/>
                <w:color w:val="auto"/>
                <w:sz w:val="16"/>
                <w:szCs w:val="16"/>
                <w:lang w:val="en-US"/>
              </w:rPr>
              <w:t>4</w:t>
            </w:r>
          </w:p>
        </w:tc>
        <w:tc>
          <w:tcPr>
            <w:tcW w:w="952" w:type="dxa"/>
            <w:tcBorders>
              <w:top w:val="nil"/>
              <w:left w:val="nil"/>
              <w:bottom w:val="single" w:sz="4" w:space="0" w:color="auto"/>
              <w:right w:val="nil"/>
            </w:tcBorders>
          </w:tcPr>
          <w:p w14:paraId="06A8B60C" w14:textId="692289B1"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Q</w:t>
            </w:r>
            <w:r>
              <w:rPr>
                <w:rFonts w:ascii="Times New Roman" w:hAnsi="Times New Roman" w:cs="Times New Roman"/>
                <w:b/>
                <w:bCs/>
                <w:color w:val="auto"/>
                <w:sz w:val="16"/>
                <w:szCs w:val="16"/>
                <w:lang w:val="en-US"/>
              </w:rPr>
              <w:t>3</w:t>
            </w:r>
          </w:p>
        </w:tc>
        <w:tc>
          <w:tcPr>
            <w:tcW w:w="990" w:type="dxa"/>
            <w:tcBorders>
              <w:top w:val="nil"/>
              <w:left w:val="nil"/>
              <w:bottom w:val="single" w:sz="4" w:space="0" w:color="auto"/>
              <w:right w:val="nil"/>
            </w:tcBorders>
          </w:tcPr>
          <w:p w14:paraId="115C9286" w14:textId="60864140" w:rsidR="00A86AAD" w:rsidRPr="0091723D" w:rsidRDefault="00A86AAD" w:rsidP="00DD5CC7">
            <w:pPr>
              <w:ind w:left="-18"/>
              <w:jc w:val="center"/>
              <w:rPr>
                <w:rFonts w:ascii="Times New Roman" w:hAnsi="Times New Roman" w:cs="Times New Roman"/>
                <w:b/>
                <w:bCs/>
                <w:color w:val="auto"/>
                <w:sz w:val="16"/>
                <w:szCs w:val="16"/>
                <w:lang w:val="en-US"/>
              </w:rPr>
            </w:pPr>
            <w:r>
              <w:rPr>
                <w:rFonts w:ascii="Times New Roman" w:hAnsi="Times New Roman" w:cs="Times New Roman"/>
                <w:b/>
                <w:bCs/>
                <w:color w:val="auto"/>
                <w:sz w:val="16"/>
                <w:szCs w:val="16"/>
                <w:lang w:val="en-US"/>
              </w:rPr>
              <w:t>Q2</w:t>
            </w:r>
          </w:p>
        </w:tc>
        <w:tc>
          <w:tcPr>
            <w:tcW w:w="938" w:type="dxa"/>
            <w:tcBorders>
              <w:top w:val="nil"/>
              <w:left w:val="nil"/>
              <w:bottom w:val="single" w:sz="4" w:space="0" w:color="auto"/>
              <w:right w:val="nil"/>
            </w:tcBorders>
          </w:tcPr>
          <w:p w14:paraId="276DDFF2" w14:textId="55821E0D"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Q</w:t>
            </w:r>
            <w:r>
              <w:rPr>
                <w:rFonts w:ascii="Times New Roman" w:hAnsi="Times New Roman" w:cs="Times New Roman"/>
                <w:b/>
                <w:bCs/>
                <w:color w:val="auto"/>
                <w:sz w:val="16"/>
                <w:szCs w:val="16"/>
                <w:lang w:val="en-US"/>
              </w:rPr>
              <w:t>1</w:t>
            </w:r>
          </w:p>
        </w:tc>
        <w:tc>
          <w:tcPr>
            <w:tcW w:w="990" w:type="dxa"/>
            <w:tcBorders>
              <w:top w:val="nil"/>
              <w:left w:val="nil"/>
              <w:bottom w:val="single" w:sz="4" w:space="0" w:color="auto"/>
              <w:right w:val="nil"/>
            </w:tcBorders>
          </w:tcPr>
          <w:p w14:paraId="3D350268" w14:textId="2388C109" w:rsidR="00A86AAD" w:rsidRPr="0091723D" w:rsidRDefault="00A86AAD" w:rsidP="00DD5CC7">
            <w:pPr>
              <w:ind w:left="-18"/>
              <w:jc w:val="center"/>
              <w:rPr>
                <w:rFonts w:ascii="Times New Roman" w:hAnsi="Times New Roman" w:cs="Times New Roman"/>
                <w:b/>
                <w:bCs/>
                <w:color w:val="auto"/>
                <w:sz w:val="16"/>
                <w:szCs w:val="16"/>
                <w:lang w:val="en-US"/>
              </w:rPr>
            </w:pPr>
            <w:r w:rsidRPr="0091723D">
              <w:rPr>
                <w:rFonts w:ascii="Times New Roman" w:hAnsi="Times New Roman" w:cs="Times New Roman"/>
                <w:b/>
                <w:bCs/>
                <w:color w:val="auto"/>
                <w:sz w:val="16"/>
                <w:szCs w:val="16"/>
                <w:lang w:val="en-US"/>
              </w:rPr>
              <w:t>Q</w:t>
            </w:r>
            <w:r>
              <w:rPr>
                <w:rFonts w:ascii="Times New Roman" w:hAnsi="Times New Roman" w:cs="Times New Roman"/>
                <w:b/>
                <w:bCs/>
                <w:color w:val="auto"/>
                <w:sz w:val="16"/>
                <w:szCs w:val="16"/>
                <w:lang w:val="en-US"/>
              </w:rPr>
              <w:t>4</w:t>
            </w:r>
          </w:p>
        </w:tc>
        <w:tc>
          <w:tcPr>
            <w:tcW w:w="990" w:type="dxa"/>
            <w:tcBorders>
              <w:top w:val="nil"/>
              <w:left w:val="nil"/>
              <w:bottom w:val="single" w:sz="4" w:space="0" w:color="auto"/>
              <w:right w:val="nil"/>
            </w:tcBorders>
          </w:tcPr>
          <w:p w14:paraId="35AA322A" w14:textId="5CE71D7B" w:rsidR="00A86AAD" w:rsidRPr="0091723D" w:rsidRDefault="00A86AAD" w:rsidP="00DD5CC7">
            <w:pPr>
              <w:ind w:left="-18"/>
              <w:jc w:val="center"/>
              <w:rPr>
                <w:rFonts w:ascii="Times New Roman" w:hAnsi="Times New Roman" w:cs="Times New Roman"/>
                <w:b/>
                <w:bCs/>
                <w:color w:val="auto"/>
                <w:sz w:val="16"/>
                <w:szCs w:val="16"/>
                <w:lang w:val="en-US"/>
              </w:rPr>
            </w:pPr>
            <w:r>
              <w:rPr>
                <w:rFonts w:ascii="Times New Roman" w:hAnsi="Times New Roman" w:cs="Times New Roman"/>
                <w:b/>
                <w:bCs/>
                <w:color w:val="auto"/>
                <w:sz w:val="16"/>
                <w:szCs w:val="16"/>
                <w:lang w:val="en-US"/>
              </w:rPr>
              <w:t>Q3</w:t>
            </w:r>
          </w:p>
        </w:tc>
        <w:tc>
          <w:tcPr>
            <w:tcW w:w="990" w:type="dxa"/>
            <w:tcBorders>
              <w:top w:val="nil"/>
              <w:left w:val="nil"/>
              <w:bottom w:val="single" w:sz="4" w:space="0" w:color="auto"/>
              <w:right w:val="single" w:sz="4" w:space="0" w:color="auto"/>
            </w:tcBorders>
          </w:tcPr>
          <w:p w14:paraId="5D533BB0" w14:textId="490E9240" w:rsidR="00A86AAD" w:rsidRPr="0091723D" w:rsidRDefault="00A86AAD" w:rsidP="00DD5CC7">
            <w:pPr>
              <w:ind w:left="-18"/>
              <w:jc w:val="center"/>
              <w:rPr>
                <w:rFonts w:ascii="Times New Roman" w:hAnsi="Times New Roman" w:cs="Times New Roman"/>
                <w:b/>
                <w:bCs/>
                <w:color w:val="auto"/>
                <w:sz w:val="16"/>
                <w:szCs w:val="16"/>
                <w:lang w:val="en-US"/>
              </w:rPr>
            </w:pPr>
            <w:r>
              <w:rPr>
                <w:rFonts w:ascii="Times New Roman" w:hAnsi="Times New Roman" w:cs="Times New Roman"/>
                <w:b/>
                <w:bCs/>
                <w:color w:val="auto"/>
                <w:sz w:val="16"/>
                <w:szCs w:val="16"/>
                <w:lang w:val="en-US"/>
              </w:rPr>
              <w:t>Q2</w:t>
            </w:r>
          </w:p>
        </w:tc>
      </w:tr>
      <w:tr w:rsidR="0091723D" w:rsidRPr="0091723D" w14:paraId="7AF6D7FE" w14:textId="77777777" w:rsidTr="00DD5CC7">
        <w:trPr>
          <w:trHeight w:val="95"/>
        </w:trPr>
        <w:tc>
          <w:tcPr>
            <w:tcW w:w="2918" w:type="dxa"/>
            <w:tcBorders>
              <w:top w:val="single" w:sz="4" w:space="0" w:color="auto"/>
              <w:left w:val="single" w:sz="4" w:space="0" w:color="auto"/>
              <w:bottom w:val="nil"/>
              <w:right w:val="single" w:sz="4" w:space="0" w:color="auto"/>
            </w:tcBorders>
          </w:tcPr>
          <w:p w14:paraId="0D0CFAD3" w14:textId="77777777" w:rsidR="0091723D" w:rsidRPr="0091723D" w:rsidRDefault="0091723D" w:rsidP="00DD5CC7">
            <w:pPr>
              <w:tabs>
                <w:tab w:val="left" w:pos="360"/>
              </w:tabs>
              <w:rPr>
                <w:rFonts w:ascii="Times New Roman" w:hAnsi="Times New Roman" w:cs="Times New Roman"/>
                <w:b/>
                <w:bCs/>
                <w:color w:val="auto"/>
                <w:sz w:val="16"/>
                <w:szCs w:val="16"/>
                <w:lang w:val="en-US"/>
              </w:rPr>
            </w:pPr>
          </w:p>
        </w:tc>
        <w:tc>
          <w:tcPr>
            <w:tcW w:w="990" w:type="dxa"/>
            <w:tcBorders>
              <w:top w:val="single" w:sz="4" w:space="0" w:color="auto"/>
              <w:left w:val="single" w:sz="4" w:space="0" w:color="auto"/>
              <w:bottom w:val="nil"/>
              <w:right w:val="single" w:sz="4" w:space="0" w:color="auto"/>
            </w:tcBorders>
          </w:tcPr>
          <w:p w14:paraId="45FF2A92" w14:textId="77777777" w:rsidR="0091723D" w:rsidRPr="0091723D" w:rsidRDefault="0091723D" w:rsidP="00DD5CC7">
            <w:pPr>
              <w:tabs>
                <w:tab w:val="decimal" w:pos="774"/>
              </w:tabs>
              <w:ind w:left="-18"/>
              <w:rPr>
                <w:rFonts w:ascii="Times New Roman" w:hAnsi="Times New Roman" w:cs="Times New Roman"/>
                <w:b/>
                <w:bCs/>
                <w:color w:val="auto"/>
                <w:sz w:val="16"/>
                <w:szCs w:val="16"/>
                <w:lang w:val="en-US"/>
              </w:rPr>
            </w:pPr>
          </w:p>
        </w:tc>
        <w:tc>
          <w:tcPr>
            <w:tcW w:w="1042" w:type="dxa"/>
            <w:tcBorders>
              <w:top w:val="single" w:sz="4" w:space="0" w:color="auto"/>
              <w:left w:val="single" w:sz="4" w:space="0" w:color="auto"/>
              <w:bottom w:val="nil"/>
              <w:right w:val="nil"/>
            </w:tcBorders>
          </w:tcPr>
          <w:p w14:paraId="69110C89" w14:textId="77777777" w:rsidR="0091723D" w:rsidRPr="0091723D" w:rsidRDefault="0091723D" w:rsidP="00DD5CC7">
            <w:pPr>
              <w:tabs>
                <w:tab w:val="decimal" w:pos="774"/>
              </w:tabs>
              <w:ind w:left="-18"/>
              <w:rPr>
                <w:rFonts w:ascii="Times New Roman" w:hAnsi="Times New Roman" w:cs="Times New Roman"/>
                <w:b/>
                <w:bCs/>
                <w:color w:val="auto"/>
                <w:sz w:val="16"/>
                <w:szCs w:val="16"/>
                <w:lang w:val="en-US"/>
              </w:rPr>
            </w:pPr>
          </w:p>
        </w:tc>
        <w:tc>
          <w:tcPr>
            <w:tcW w:w="952" w:type="dxa"/>
            <w:tcBorders>
              <w:top w:val="single" w:sz="4" w:space="0" w:color="auto"/>
              <w:left w:val="nil"/>
              <w:bottom w:val="nil"/>
              <w:right w:val="nil"/>
            </w:tcBorders>
          </w:tcPr>
          <w:p w14:paraId="4E1ADA61" w14:textId="77777777" w:rsidR="0091723D" w:rsidRPr="0091723D" w:rsidRDefault="0091723D" w:rsidP="00DD5CC7">
            <w:pPr>
              <w:tabs>
                <w:tab w:val="decimal" w:pos="774"/>
              </w:tabs>
              <w:ind w:left="-18"/>
              <w:rPr>
                <w:rFonts w:ascii="Times New Roman" w:hAnsi="Times New Roman" w:cs="Times New Roman"/>
                <w:b/>
                <w:bCs/>
                <w:color w:val="auto"/>
                <w:sz w:val="16"/>
                <w:szCs w:val="16"/>
                <w:lang w:val="en-US"/>
              </w:rPr>
            </w:pPr>
          </w:p>
        </w:tc>
        <w:tc>
          <w:tcPr>
            <w:tcW w:w="990" w:type="dxa"/>
            <w:tcBorders>
              <w:top w:val="single" w:sz="4" w:space="0" w:color="auto"/>
              <w:left w:val="nil"/>
              <w:bottom w:val="nil"/>
              <w:right w:val="nil"/>
            </w:tcBorders>
          </w:tcPr>
          <w:p w14:paraId="7738A9AE" w14:textId="77777777" w:rsidR="0091723D" w:rsidRPr="0091723D" w:rsidRDefault="0091723D" w:rsidP="00DD5CC7">
            <w:pPr>
              <w:tabs>
                <w:tab w:val="decimal" w:pos="774"/>
              </w:tabs>
              <w:ind w:left="-18"/>
              <w:rPr>
                <w:rFonts w:ascii="Times New Roman" w:hAnsi="Times New Roman" w:cs="Times New Roman"/>
                <w:b/>
                <w:bCs/>
                <w:color w:val="auto"/>
                <w:sz w:val="16"/>
                <w:szCs w:val="16"/>
                <w:lang w:val="en-US"/>
              </w:rPr>
            </w:pPr>
          </w:p>
        </w:tc>
        <w:tc>
          <w:tcPr>
            <w:tcW w:w="938" w:type="dxa"/>
            <w:tcBorders>
              <w:top w:val="single" w:sz="4" w:space="0" w:color="auto"/>
              <w:left w:val="nil"/>
              <w:bottom w:val="nil"/>
              <w:right w:val="nil"/>
            </w:tcBorders>
          </w:tcPr>
          <w:p w14:paraId="53D26E5F" w14:textId="77777777" w:rsidR="0091723D" w:rsidRPr="0091723D" w:rsidRDefault="0091723D" w:rsidP="00DD5CC7">
            <w:pPr>
              <w:tabs>
                <w:tab w:val="decimal" w:pos="774"/>
              </w:tabs>
              <w:ind w:left="-18"/>
              <w:rPr>
                <w:rFonts w:ascii="Times New Roman" w:hAnsi="Times New Roman" w:cs="Times New Roman"/>
                <w:b/>
                <w:bCs/>
                <w:color w:val="auto"/>
                <w:sz w:val="16"/>
                <w:szCs w:val="16"/>
                <w:lang w:val="en-US"/>
              </w:rPr>
            </w:pPr>
          </w:p>
        </w:tc>
        <w:tc>
          <w:tcPr>
            <w:tcW w:w="990" w:type="dxa"/>
            <w:tcBorders>
              <w:top w:val="single" w:sz="4" w:space="0" w:color="auto"/>
              <w:left w:val="nil"/>
              <w:bottom w:val="nil"/>
              <w:right w:val="nil"/>
            </w:tcBorders>
          </w:tcPr>
          <w:p w14:paraId="4AE11D95" w14:textId="77777777" w:rsidR="0091723D" w:rsidRPr="0091723D" w:rsidRDefault="0091723D" w:rsidP="00DD5CC7">
            <w:pPr>
              <w:tabs>
                <w:tab w:val="decimal" w:pos="774"/>
              </w:tabs>
              <w:ind w:left="-18"/>
              <w:rPr>
                <w:rFonts w:ascii="Times New Roman" w:hAnsi="Times New Roman" w:cs="Times New Roman"/>
                <w:b/>
                <w:bCs/>
                <w:color w:val="auto"/>
                <w:sz w:val="16"/>
                <w:szCs w:val="16"/>
                <w:lang w:val="en-US"/>
              </w:rPr>
            </w:pPr>
          </w:p>
        </w:tc>
        <w:tc>
          <w:tcPr>
            <w:tcW w:w="990" w:type="dxa"/>
            <w:tcBorders>
              <w:top w:val="single" w:sz="4" w:space="0" w:color="auto"/>
              <w:left w:val="nil"/>
              <w:bottom w:val="nil"/>
              <w:right w:val="nil"/>
            </w:tcBorders>
          </w:tcPr>
          <w:p w14:paraId="3938CC9F" w14:textId="77777777" w:rsidR="0091723D" w:rsidRPr="0091723D" w:rsidRDefault="0091723D" w:rsidP="00DD5CC7">
            <w:pPr>
              <w:tabs>
                <w:tab w:val="decimal" w:pos="774"/>
              </w:tabs>
              <w:ind w:left="-18"/>
              <w:rPr>
                <w:rFonts w:ascii="Times New Roman" w:hAnsi="Times New Roman" w:cs="Times New Roman"/>
                <w:b/>
                <w:bCs/>
                <w:color w:val="auto"/>
                <w:sz w:val="16"/>
                <w:szCs w:val="16"/>
                <w:lang w:val="en-US"/>
              </w:rPr>
            </w:pPr>
          </w:p>
        </w:tc>
        <w:tc>
          <w:tcPr>
            <w:tcW w:w="990" w:type="dxa"/>
            <w:tcBorders>
              <w:top w:val="single" w:sz="4" w:space="0" w:color="auto"/>
              <w:left w:val="nil"/>
              <w:bottom w:val="nil"/>
              <w:right w:val="single" w:sz="4" w:space="0" w:color="auto"/>
            </w:tcBorders>
          </w:tcPr>
          <w:p w14:paraId="530ED464" w14:textId="77777777" w:rsidR="0091723D" w:rsidRPr="0091723D" w:rsidRDefault="0091723D" w:rsidP="00DD5CC7">
            <w:pPr>
              <w:tabs>
                <w:tab w:val="decimal" w:pos="774"/>
              </w:tabs>
              <w:ind w:left="-18"/>
              <w:rPr>
                <w:rFonts w:ascii="Times New Roman" w:hAnsi="Times New Roman" w:cs="Times New Roman"/>
                <w:b/>
                <w:bCs/>
                <w:color w:val="auto"/>
                <w:sz w:val="16"/>
                <w:szCs w:val="16"/>
                <w:lang w:val="en-US"/>
              </w:rPr>
            </w:pPr>
          </w:p>
        </w:tc>
      </w:tr>
      <w:tr w:rsidR="00A86AAD" w:rsidRPr="0091723D" w14:paraId="4AFC1F50" w14:textId="77777777" w:rsidTr="00DD5CC7">
        <w:tc>
          <w:tcPr>
            <w:tcW w:w="2918" w:type="dxa"/>
            <w:tcBorders>
              <w:top w:val="nil"/>
              <w:left w:val="single" w:sz="4" w:space="0" w:color="auto"/>
              <w:bottom w:val="nil"/>
              <w:right w:val="single" w:sz="4" w:space="0" w:color="auto"/>
            </w:tcBorders>
          </w:tcPr>
          <w:p w14:paraId="6AC9190B" w14:textId="77777777" w:rsidR="00A86AAD" w:rsidRPr="0091723D" w:rsidRDefault="00A86AAD" w:rsidP="00DD5CC7">
            <w:pPr>
              <w:tabs>
                <w:tab w:val="left" w:pos="360"/>
              </w:tabs>
              <w:rPr>
                <w:rFonts w:ascii="Times New Roman" w:hAnsi="Times New Roman" w:cs="Times New Roman"/>
                <w:color w:val="auto"/>
                <w:sz w:val="16"/>
                <w:szCs w:val="16"/>
                <w:lang w:val="en-US"/>
              </w:rPr>
            </w:pPr>
            <w:r w:rsidRPr="0091723D">
              <w:rPr>
                <w:rFonts w:ascii="Times New Roman" w:hAnsi="Times New Roman" w:cs="Times New Roman"/>
                <w:color w:val="auto"/>
                <w:sz w:val="16"/>
                <w:szCs w:val="16"/>
                <w:lang w:val="en-US"/>
              </w:rPr>
              <w:t>Mineral property costs deferred, net</w:t>
            </w:r>
          </w:p>
        </w:tc>
        <w:tc>
          <w:tcPr>
            <w:tcW w:w="990" w:type="dxa"/>
            <w:tcBorders>
              <w:top w:val="nil"/>
              <w:left w:val="single" w:sz="4" w:space="0" w:color="auto"/>
              <w:bottom w:val="nil"/>
              <w:right w:val="single" w:sz="4" w:space="0" w:color="auto"/>
            </w:tcBorders>
          </w:tcPr>
          <w:p w14:paraId="3FD298E2" w14:textId="38B457BA" w:rsidR="00A86AAD" w:rsidRPr="0091723D" w:rsidRDefault="001E65EC"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10,796,184</w:t>
            </w:r>
          </w:p>
        </w:tc>
        <w:tc>
          <w:tcPr>
            <w:tcW w:w="1042" w:type="dxa"/>
            <w:tcBorders>
              <w:top w:val="nil"/>
              <w:left w:val="single" w:sz="4" w:space="0" w:color="auto"/>
              <w:bottom w:val="nil"/>
              <w:right w:val="nil"/>
            </w:tcBorders>
          </w:tcPr>
          <w:p w14:paraId="0D3FE082" w14:textId="799A980B" w:rsidR="00A86AAD" w:rsidRPr="0091723D"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543,140</w:t>
            </w:r>
          </w:p>
        </w:tc>
        <w:tc>
          <w:tcPr>
            <w:tcW w:w="952" w:type="dxa"/>
            <w:tcBorders>
              <w:top w:val="nil"/>
              <w:left w:val="nil"/>
              <w:bottom w:val="nil"/>
              <w:right w:val="nil"/>
            </w:tcBorders>
          </w:tcPr>
          <w:p w14:paraId="66949CDD" w14:textId="1BE4F52A" w:rsidR="00A86AAD" w:rsidRPr="0091723D"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1,586,962</w:t>
            </w:r>
          </w:p>
        </w:tc>
        <w:tc>
          <w:tcPr>
            <w:tcW w:w="990" w:type="dxa"/>
            <w:tcBorders>
              <w:top w:val="nil"/>
              <w:left w:val="nil"/>
              <w:bottom w:val="nil"/>
              <w:right w:val="nil"/>
            </w:tcBorders>
          </w:tcPr>
          <w:p w14:paraId="6E52A89E" w14:textId="432197D9" w:rsidR="00A86AAD" w:rsidRPr="0091723D"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2,699,482</w:t>
            </w:r>
          </w:p>
        </w:tc>
        <w:tc>
          <w:tcPr>
            <w:tcW w:w="938" w:type="dxa"/>
            <w:tcBorders>
              <w:top w:val="nil"/>
              <w:left w:val="nil"/>
              <w:bottom w:val="nil"/>
              <w:right w:val="nil"/>
            </w:tcBorders>
          </w:tcPr>
          <w:p w14:paraId="741BA989" w14:textId="184BE0AA" w:rsidR="00A86AAD" w:rsidRPr="0091723D"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1,425,623</w:t>
            </w:r>
          </w:p>
        </w:tc>
        <w:tc>
          <w:tcPr>
            <w:tcW w:w="990" w:type="dxa"/>
            <w:tcBorders>
              <w:top w:val="nil"/>
              <w:left w:val="nil"/>
              <w:bottom w:val="nil"/>
              <w:right w:val="nil"/>
            </w:tcBorders>
          </w:tcPr>
          <w:p w14:paraId="6443DB96" w14:textId="371D7002" w:rsidR="00A86AAD" w:rsidRPr="0091723D"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315,088</w:t>
            </w:r>
          </w:p>
        </w:tc>
        <w:tc>
          <w:tcPr>
            <w:tcW w:w="990" w:type="dxa"/>
            <w:tcBorders>
              <w:top w:val="nil"/>
              <w:left w:val="nil"/>
              <w:bottom w:val="nil"/>
              <w:right w:val="nil"/>
            </w:tcBorders>
          </w:tcPr>
          <w:p w14:paraId="1A4BFC36" w14:textId="32361737" w:rsidR="00A86AAD" w:rsidRPr="0091723D"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7,586,496</w:t>
            </w:r>
          </w:p>
        </w:tc>
        <w:tc>
          <w:tcPr>
            <w:tcW w:w="990" w:type="dxa"/>
            <w:tcBorders>
              <w:top w:val="nil"/>
              <w:left w:val="nil"/>
              <w:bottom w:val="nil"/>
              <w:right w:val="single" w:sz="4" w:space="0" w:color="auto"/>
            </w:tcBorders>
          </w:tcPr>
          <w:p w14:paraId="70175A9D" w14:textId="254D6EC1" w:rsidR="00A86AAD" w:rsidRPr="0091723D"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1,350,353</w:t>
            </w:r>
          </w:p>
        </w:tc>
      </w:tr>
      <w:tr w:rsidR="00A86AAD" w:rsidRPr="0091723D" w14:paraId="48192C35" w14:textId="77777777" w:rsidTr="00DD5CC7">
        <w:tc>
          <w:tcPr>
            <w:tcW w:w="2918" w:type="dxa"/>
            <w:tcBorders>
              <w:top w:val="nil"/>
              <w:left w:val="single" w:sz="4" w:space="0" w:color="auto"/>
              <w:bottom w:val="nil"/>
              <w:right w:val="single" w:sz="4" w:space="0" w:color="auto"/>
            </w:tcBorders>
          </w:tcPr>
          <w:p w14:paraId="454A17A7" w14:textId="77777777" w:rsidR="00A86AAD" w:rsidRPr="0091723D" w:rsidRDefault="00A86AAD" w:rsidP="00DD5CC7">
            <w:pPr>
              <w:tabs>
                <w:tab w:val="left" w:pos="360"/>
              </w:tabs>
              <w:rPr>
                <w:rFonts w:ascii="Times New Roman" w:hAnsi="Times New Roman" w:cs="Times New Roman"/>
                <w:color w:val="auto"/>
                <w:sz w:val="16"/>
                <w:szCs w:val="16"/>
                <w:lang w:val="en-US"/>
              </w:rPr>
            </w:pPr>
          </w:p>
        </w:tc>
        <w:tc>
          <w:tcPr>
            <w:tcW w:w="990" w:type="dxa"/>
            <w:tcBorders>
              <w:top w:val="nil"/>
              <w:left w:val="single" w:sz="4" w:space="0" w:color="auto"/>
              <w:bottom w:val="nil"/>
              <w:right w:val="single" w:sz="4" w:space="0" w:color="auto"/>
            </w:tcBorders>
          </w:tcPr>
          <w:p w14:paraId="467A4878" w14:textId="77777777" w:rsidR="00A86AAD" w:rsidRPr="0091723D" w:rsidRDefault="00A86AAD" w:rsidP="00DD5CC7">
            <w:pPr>
              <w:tabs>
                <w:tab w:val="decimal" w:pos="702"/>
              </w:tabs>
              <w:ind w:right="-31"/>
              <w:rPr>
                <w:rFonts w:ascii="Times New Roman" w:hAnsi="Times New Roman" w:cs="Times New Roman"/>
                <w:color w:val="auto"/>
                <w:sz w:val="14"/>
                <w:szCs w:val="14"/>
                <w:lang w:val="en-US"/>
              </w:rPr>
            </w:pPr>
          </w:p>
        </w:tc>
        <w:tc>
          <w:tcPr>
            <w:tcW w:w="1042" w:type="dxa"/>
            <w:tcBorders>
              <w:top w:val="nil"/>
              <w:left w:val="single" w:sz="4" w:space="0" w:color="auto"/>
              <w:bottom w:val="nil"/>
              <w:right w:val="nil"/>
            </w:tcBorders>
          </w:tcPr>
          <w:p w14:paraId="5C3B0586" w14:textId="77777777" w:rsidR="00A86AAD" w:rsidRPr="0091723D" w:rsidRDefault="00A86AAD" w:rsidP="00DD5CC7">
            <w:pPr>
              <w:tabs>
                <w:tab w:val="decimal" w:pos="702"/>
              </w:tabs>
              <w:ind w:right="-31"/>
              <w:rPr>
                <w:rFonts w:ascii="Times New Roman" w:hAnsi="Times New Roman" w:cs="Times New Roman"/>
                <w:color w:val="auto"/>
                <w:sz w:val="14"/>
                <w:szCs w:val="14"/>
                <w:lang w:val="en-US"/>
              </w:rPr>
            </w:pPr>
          </w:p>
        </w:tc>
        <w:tc>
          <w:tcPr>
            <w:tcW w:w="952" w:type="dxa"/>
            <w:tcBorders>
              <w:top w:val="nil"/>
              <w:left w:val="nil"/>
              <w:bottom w:val="nil"/>
              <w:right w:val="nil"/>
            </w:tcBorders>
          </w:tcPr>
          <w:p w14:paraId="5F4FCF07" w14:textId="77777777" w:rsidR="00A86AAD" w:rsidRPr="0091723D"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nil"/>
            </w:tcBorders>
          </w:tcPr>
          <w:p w14:paraId="13C62839" w14:textId="77777777" w:rsidR="00A86AAD" w:rsidRPr="0091723D" w:rsidRDefault="00A86AAD" w:rsidP="00DD5CC7">
            <w:pPr>
              <w:tabs>
                <w:tab w:val="decimal" w:pos="702"/>
              </w:tabs>
              <w:ind w:right="-31"/>
              <w:rPr>
                <w:rFonts w:ascii="Times New Roman" w:hAnsi="Times New Roman" w:cs="Times New Roman"/>
                <w:color w:val="auto"/>
                <w:sz w:val="14"/>
                <w:szCs w:val="14"/>
                <w:lang w:val="en-US"/>
              </w:rPr>
            </w:pPr>
          </w:p>
        </w:tc>
        <w:tc>
          <w:tcPr>
            <w:tcW w:w="938" w:type="dxa"/>
            <w:tcBorders>
              <w:top w:val="nil"/>
              <w:left w:val="nil"/>
              <w:bottom w:val="nil"/>
              <w:right w:val="nil"/>
            </w:tcBorders>
          </w:tcPr>
          <w:p w14:paraId="3401BCAB" w14:textId="77777777" w:rsidR="00A86AAD" w:rsidRPr="0091723D"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nil"/>
            </w:tcBorders>
          </w:tcPr>
          <w:p w14:paraId="41AFBB2C" w14:textId="77777777" w:rsidR="00A86AAD" w:rsidRPr="0091723D"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nil"/>
            </w:tcBorders>
          </w:tcPr>
          <w:p w14:paraId="0DAC52AA" w14:textId="77777777" w:rsidR="00A86AAD" w:rsidRPr="0091723D"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single" w:sz="4" w:space="0" w:color="auto"/>
            </w:tcBorders>
          </w:tcPr>
          <w:p w14:paraId="26EC08C5" w14:textId="77777777" w:rsidR="00A86AAD" w:rsidRPr="0091723D" w:rsidRDefault="00A86AAD" w:rsidP="00DD5CC7">
            <w:pPr>
              <w:tabs>
                <w:tab w:val="decimal" w:pos="702"/>
              </w:tabs>
              <w:ind w:right="-31"/>
              <w:rPr>
                <w:rFonts w:ascii="Times New Roman" w:hAnsi="Times New Roman" w:cs="Times New Roman"/>
                <w:color w:val="auto"/>
                <w:sz w:val="14"/>
                <w:szCs w:val="14"/>
                <w:lang w:val="en-US"/>
              </w:rPr>
            </w:pPr>
          </w:p>
        </w:tc>
      </w:tr>
      <w:tr w:rsidR="00A86AAD" w:rsidRPr="0091723D" w14:paraId="22345751" w14:textId="77777777" w:rsidTr="00DD5CC7">
        <w:tc>
          <w:tcPr>
            <w:tcW w:w="2918" w:type="dxa"/>
            <w:tcBorders>
              <w:top w:val="nil"/>
              <w:left w:val="single" w:sz="4" w:space="0" w:color="auto"/>
              <w:bottom w:val="nil"/>
              <w:right w:val="single" w:sz="4" w:space="0" w:color="auto"/>
            </w:tcBorders>
          </w:tcPr>
          <w:p w14:paraId="57488049" w14:textId="4AA56471" w:rsidR="00A86AAD" w:rsidRPr="00627CAA" w:rsidRDefault="00A86AAD" w:rsidP="00DD5CC7">
            <w:pPr>
              <w:tabs>
                <w:tab w:val="left" w:pos="360"/>
              </w:tabs>
              <w:rPr>
                <w:rFonts w:ascii="Times New Roman" w:hAnsi="Times New Roman" w:cs="Times New Roman"/>
                <w:color w:val="auto"/>
                <w:sz w:val="16"/>
                <w:szCs w:val="16"/>
                <w:lang w:val="en-US"/>
              </w:rPr>
            </w:pPr>
            <w:r w:rsidRPr="00627CAA">
              <w:rPr>
                <w:rFonts w:ascii="Times New Roman" w:hAnsi="Times New Roman" w:cs="Times New Roman"/>
                <w:color w:val="auto"/>
                <w:sz w:val="16"/>
                <w:szCs w:val="16"/>
                <w:lang w:val="en-US"/>
              </w:rPr>
              <w:t>Other Income</w:t>
            </w:r>
          </w:p>
        </w:tc>
        <w:tc>
          <w:tcPr>
            <w:tcW w:w="990" w:type="dxa"/>
            <w:tcBorders>
              <w:top w:val="nil"/>
              <w:left w:val="single" w:sz="4" w:space="0" w:color="auto"/>
              <w:bottom w:val="nil"/>
              <w:right w:val="single" w:sz="4" w:space="0" w:color="auto"/>
            </w:tcBorders>
          </w:tcPr>
          <w:p w14:paraId="136E5DFE" w14:textId="2156B81B" w:rsidR="00A86AAD" w:rsidRPr="00627CAA" w:rsidRDefault="001E65EC"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794,577</w:t>
            </w:r>
          </w:p>
        </w:tc>
        <w:tc>
          <w:tcPr>
            <w:tcW w:w="1042" w:type="dxa"/>
            <w:tcBorders>
              <w:top w:val="nil"/>
              <w:left w:val="single" w:sz="4" w:space="0" w:color="auto"/>
              <w:bottom w:val="nil"/>
              <w:right w:val="nil"/>
            </w:tcBorders>
          </w:tcPr>
          <w:p w14:paraId="0C189B37" w14:textId="1D1210F1" w:rsidR="00A86AAD" w:rsidRPr="00627CAA"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125,826</w:t>
            </w:r>
          </w:p>
        </w:tc>
        <w:tc>
          <w:tcPr>
            <w:tcW w:w="952" w:type="dxa"/>
            <w:tcBorders>
              <w:top w:val="nil"/>
              <w:left w:val="nil"/>
              <w:bottom w:val="nil"/>
              <w:right w:val="nil"/>
            </w:tcBorders>
          </w:tcPr>
          <w:p w14:paraId="27073A77" w14:textId="7D5761BE" w:rsidR="00A86AAD" w:rsidRPr="00627CAA"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135,470</w:t>
            </w:r>
          </w:p>
        </w:tc>
        <w:tc>
          <w:tcPr>
            <w:tcW w:w="990" w:type="dxa"/>
            <w:tcBorders>
              <w:top w:val="nil"/>
              <w:left w:val="nil"/>
              <w:bottom w:val="nil"/>
              <w:right w:val="nil"/>
            </w:tcBorders>
          </w:tcPr>
          <w:p w14:paraId="5B5AA485" w14:textId="608497C2" w:rsidR="00A86AAD" w:rsidRPr="00627CAA"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174,297</w:t>
            </w:r>
          </w:p>
        </w:tc>
        <w:tc>
          <w:tcPr>
            <w:tcW w:w="938" w:type="dxa"/>
            <w:tcBorders>
              <w:top w:val="nil"/>
              <w:left w:val="nil"/>
              <w:bottom w:val="nil"/>
              <w:right w:val="nil"/>
            </w:tcBorders>
          </w:tcPr>
          <w:p w14:paraId="3F66727C" w14:textId="5C1C0DE2" w:rsidR="00A86AAD" w:rsidRPr="00627CAA"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13,258</w:t>
            </w:r>
          </w:p>
        </w:tc>
        <w:tc>
          <w:tcPr>
            <w:tcW w:w="990" w:type="dxa"/>
            <w:tcBorders>
              <w:top w:val="nil"/>
              <w:left w:val="nil"/>
              <w:bottom w:val="nil"/>
              <w:right w:val="nil"/>
            </w:tcBorders>
          </w:tcPr>
          <w:p w14:paraId="5842D5AA" w14:textId="75B33AD3" w:rsidR="00A86AAD" w:rsidRPr="00627CAA"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9,883</w:t>
            </w:r>
          </w:p>
        </w:tc>
        <w:tc>
          <w:tcPr>
            <w:tcW w:w="990" w:type="dxa"/>
            <w:tcBorders>
              <w:top w:val="nil"/>
              <w:left w:val="nil"/>
              <w:bottom w:val="nil"/>
              <w:right w:val="nil"/>
            </w:tcBorders>
          </w:tcPr>
          <w:p w14:paraId="170BB3B3" w14:textId="18118FB2" w:rsidR="00A86AAD" w:rsidRPr="00627CAA"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9,789</w:t>
            </w:r>
          </w:p>
        </w:tc>
        <w:tc>
          <w:tcPr>
            <w:tcW w:w="990" w:type="dxa"/>
            <w:tcBorders>
              <w:top w:val="nil"/>
              <w:left w:val="nil"/>
              <w:bottom w:val="nil"/>
              <w:right w:val="single" w:sz="4" w:space="0" w:color="auto"/>
            </w:tcBorders>
          </w:tcPr>
          <w:p w14:paraId="36F9A4CF" w14:textId="2E5062D8" w:rsidR="00A86AAD" w:rsidRPr="00627CAA" w:rsidRDefault="00A86AAD" w:rsidP="00DD5CC7">
            <w:pPr>
              <w:tabs>
                <w:tab w:val="decimal" w:pos="702"/>
              </w:tabs>
              <w:ind w:right="-31"/>
              <w:rPr>
                <w:rFonts w:ascii="Times New Roman" w:hAnsi="Times New Roman" w:cs="Times New Roman"/>
                <w:color w:val="auto"/>
                <w:sz w:val="14"/>
                <w:szCs w:val="14"/>
                <w:lang w:val="en-US"/>
              </w:rPr>
            </w:pPr>
            <w:r w:rsidRPr="00627CAA">
              <w:rPr>
                <w:rFonts w:ascii="Times New Roman" w:hAnsi="Times New Roman" w:cs="Times New Roman"/>
                <w:color w:val="auto"/>
                <w:sz w:val="14"/>
                <w:szCs w:val="14"/>
                <w:lang w:val="en-US"/>
              </w:rPr>
              <w:t>10,191</w:t>
            </w:r>
          </w:p>
        </w:tc>
      </w:tr>
      <w:tr w:rsidR="00A86AAD" w:rsidRPr="0091723D" w14:paraId="50642284" w14:textId="77777777" w:rsidTr="00DD5CC7">
        <w:tc>
          <w:tcPr>
            <w:tcW w:w="2918" w:type="dxa"/>
            <w:tcBorders>
              <w:top w:val="nil"/>
              <w:left w:val="single" w:sz="4" w:space="0" w:color="auto"/>
              <w:bottom w:val="nil"/>
              <w:right w:val="single" w:sz="4" w:space="0" w:color="auto"/>
            </w:tcBorders>
          </w:tcPr>
          <w:p w14:paraId="491CFFF6" w14:textId="77777777" w:rsidR="00A86AAD" w:rsidRPr="00627CAA" w:rsidRDefault="00A86AAD" w:rsidP="00DD5CC7">
            <w:pPr>
              <w:tabs>
                <w:tab w:val="left" w:pos="360"/>
              </w:tabs>
              <w:rPr>
                <w:rFonts w:ascii="Times New Roman" w:hAnsi="Times New Roman" w:cs="Times New Roman"/>
                <w:color w:val="auto"/>
                <w:sz w:val="16"/>
                <w:szCs w:val="16"/>
                <w:lang w:val="en-US"/>
              </w:rPr>
            </w:pPr>
          </w:p>
        </w:tc>
        <w:tc>
          <w:tcPr>
            <w:tcW w:w="990" w:type="dxa"/>
            <w:tcBorders>
              <w:top w:val="nil"/>
              <w:left w:val="single" w:sz="4" w:space="0" w:color="auto"/>
              <w:bottom w:val="nil"/>
              <w:right w:val="single" w:sz="4" w:space="0" w:color="auto"/>
            </w:tcBorders>
          </w:tcPr>
          <w:p w14:paraId="78945E66"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1042" w:type="dxa"/>
            <w:tcBorders>
              <w:top w:val="nil"/>
              <w:left w:val="single" w:sz="4" w:space="0" w:color="auto"/>
              <w:bottom w:val="nil"/>
              <w:right w:val="nil"/>
            </w:tcBorders>
          </w:tcPr>
          <w:p w14:paraId="6EF66DAE"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52" w:type="dxa"/>
            <w:tcBorders>
              <w:top w:val="nil"/>
              <w:left w:val="nil"/>
              <w:bottom w:val="nil"/>
              <w:right w:val="nil"/>
            </w:tcBorders>
          </w:tcPr>
          <w:p w14:paraId="7EDAAB83"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nil"/>
            </w:tcBorders>
          </w:tcPr>
          <w:p w14:paraId="25F2B1CF"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38" w:type="dxa"/>
            <w:tcBorders>
              <w:top w:val="nil"/>
              <w:left w:val="nil"/>
              <w:bottom w:val="nil"/>
              <w:right w:val="nil"/>
            </w:tcBorders>
          </w:tcPr>
          <w:p w14:paraId="6A9C175B"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nil"/>
            </w:tcBorders>
          </w:tcPr>
          <w:p w14:paraId="0138F101"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nil"/>
            </w:tcBorders>
          </w:tcPr>
          <w:p w14:paraId="008258E8"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single" w:sz="4" w:space="0" w:color="auto"/>
            </w:tcBorders>
          </w:tcPr>
          <w:p w14:paraId="23996FD6"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r>
      <w:tr w:rsidR="00A86AAD" w:rsidRPr="0091723D" w14:paraId="6DE2C797" w14:textId="77777777" w:rsidTr="00DD5CC7">
        <w:tc>
          <w:tcPr>
            <w:tcW w:w="2918" w:type="dxa"/>
            <w:tcBorders>
              <w:top w:val="nil"/>
              <w:left w:val="single" w:sz="4" w:space="0" w:color="auto"/>
              <w:bottom w:val="nil"/>
              <w:right w:val="single" w:sz="4" w:space="0" w:color="auto"/>
            </w:tcBorders>
            <w:vAlign w:val="bottom"/>
          </w:tcPr>
          <w:p w14:paraId="722D23F0" w14:textId="296E1FFB" w:rsidR="00A86AAD" w:rsidRPr="00627CAA" w:rsidRDefault="001634F6" w:rsidP="00DD5CC7">
            <w:pPr>
              <w:tabs>
                <w:tab w:val="left" w:pos="360"/>
              </w:tabs>
              <w:rPr>
                <w:rFonts w:ascii="Times New Roman" w:hAnsi="Times New Roman" w:cs="Times New Roman"/>
                <w:color w:val="auto"/>
                <w:sz w:val="16"/>
                <w:szCs w:val="16"/>
                <w:lang w:val="en-US"/>
              </w:rPr>
            </w:pPr>
            <w:r>
              <w:rPr>
                <w:rFonts w:ascii="Times New Roman" w:hAnsi="Times New Roman" w:cs="Times New Roman"/>
                <w:color w:val="auto"/>
                <w:sz w:val="16"/>
                <w:szCs w:val="16"/>
                <w:lang w:val="en-US"/>
              </w:rPr>
              <w:t>Gain (loss) (incl. share-based payments</w:t>
            </w:r>
            <w:r w:rsidR="00A86AAD" w:rsidRPr="0091723D">
              <w:rPr>
                <w:rFonts w:ascii="Times New Roman" w:hAnsi="Times New Roman" w:cs="Times New Roman"/>
                <w:color w:val="auto"/>
                <w:sz w:val="16"/>
                <w:szCs w:val="16"/>
                <w:lang w:val="en-US"/>
              </w:rPr>
              <w:t>)</w:t>
            </w:r>
          </w:p>
        </w:tc>
        <w:tc>
          <w:tcPr>
            <w:tcW w:w="990" w:type="dxa"/>
            <w:tcBorders>
              <w:top w:val="nil"/>
              <w:left w:val="single" w:sz="4" w:space="0" w:color="auto"/>
              <w:bottom w:val="nil"/>
              <w:right w:val="single" w:sz="4" w:space="0" w:color="auto"/>
            </w:tcBorders>
          </w:tcPr>
          <w:p w14:paraId="48C88FBE" w14:textId="0BC03CAA" w:rsidR="00A86AAD" w:rsidRPr="00627CAA" w:rsidRDefault="001E65EC"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321,173</w:t>
            </w:r>
          </w:p>
        </w:tc>
        <w:tc>
          <w:tcPr>
            <w:tcW w:w="1042" w:type="dxa"/>
            <w:tcBorders>
              <w:top w:val="nil"/>
              <w:left w:val="single" w:sz="4" w:space="0" w:color="auto"/>
              <w:bottom w:val="nil"/>
              <w:right w:val="nil"/>
            </w:tcBorders>
          </w:tcPr>
          <w:p w14:paraId="513F590B" w14:textId="558BE72B"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(2,745,509)</w:t>
            </w:r>
          </w:p>
        </w:tc>
        <w:tc>
          <w:tcPr>
            <w:tcW w:w="952" w:type="dxa"/>
            <w:tcBorders>
              <w:top w:val="nil"/>
              <w:left w:val="nil"/>
              <w:bottom w:val="nil"/>
              <w:right w:val="nil"/>
            </w:tcBorders>
          </w:tcPr>
          <w:p w14:paraId="0647DFDA" w14:textId="6A383921"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(944,636)</w:t>
            </w:r>
          </w:p>
        </w:tc>
        <w:tc>
          <w:tcPr>
            <w:tcW w:w="990" w:type="dxa"/>
            <w:tcBorders>
              <w:top w:val="nil"/>
              <w:left w:val="nil"/>
              <w:bottom w:val="nil"/>
              <w:right w:val="nil"/>
            </w:tcBorders>
          </w:tcPr>
          <w:p w14:paraId="0E637468" w14:textId="0B860B56"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(3,609,040)</w:t>
            </w:r>
          </w:p>
        </w:tc>
        <w:tc>
          <w:tcPr>
            <w:tcW w:w="938" w:type="dxa"/>
            <w:tcBorders>
              <w:top w:val="nil"/>
              <w:left w:val="nil"/>
              <w:bottom w:val="nil"/>
              <w:right w:val="nil"/>
            </w:tcBorders>
          </w:tcPr>
          <w:p w14:paraId="187574D4" w14:textId="25C475C9"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(189,021)</w:t>
            </w:r>
          </w:p>
        </w:tc>
        <w:tc>
          <w:tcPr>
            <w:tcW w:w="990" w:type="dxa"/>
            <w:tcBorders>
              <w:top w:val="nil"/>
              <w:left w:val="nil"/>
              <w:bottom w:val="nil"/>
              <w:right w:val="nil"/>
            </w:tcBorders>
          </w:tcPr>
          <w:p w14:paraId="6D0FA196" w14:textId="1BF70C95"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(214,304)</w:t>
            </w:r>
          </w:p>
        </w:tc>
        <w:tc>
          <w:tcPr>
            <w:tcW w:w="990" w:type="dxa"/>
            <w:tcBorders>
              <w:top w:val="nil"/>
              <w:left w:val="nil"/>
              <w:bottom w:val="nil"/>
              <w:right w:val="nil"/>
            </w:tcBorders>
          </w:tcPr>
          <w:p w14:paraId="0BB6D6A8" w14:textId="6088E064"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(158,894)</w:t>
            </w:r>
          </w:p>
        </w:tc>
        <w:tc>
          <w:tcPr>
            <w:tcW w:w="990" w:type="dxa"/>
            <w:tcBorders>
              <w:top w:val="nil"/>
              <w:left w:val="nil"/>
              <w:bottom w:val="nil"/>
              <w:right w:val="single" w:sz="4" w:space="0" w:color="auto"/>
            </w:tcBorders>
          </w:tcPr>
          <w:p w14:paraId="00559286" w14:textId="050D89B6"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(172,199)</w:t>
            </w:r>
          </w:p>
        </w:tc>
      </w:tr>
      <w:tr w:rsidR="00A86AAD" w:rsidRPr="0091723D" w14:paraId="1BE5F59B" w14:textId="77777777" w:rsidTr="00DD5CC7">
        <w:tc>
          <w:tcPr>
            <w:tcW w:w="2918" w:type="dxa"/>
            <w:tcBorders>
              <w:top w:val="nil"/>
              <w:left w:val="single" w:sz="4" w:space="0" w:color="auto"/>
              <w:bottom w:val="nil"/>
              <w:right w:val="single" w:sz="4" w:space="0" w:color="auto"/>
            </w:tcBorders>
            <w:vAlign w:val="bottom"/>
          </w:tcPr>
          <w:p w14:paraId="277AE153" w14:textId="3CC9AB15" w:rsidR="00A86AAD" w:rsidRPr="0091723D" w:rsidRDefault="00A86AAD" w:rsidP="00DD5CC7">
            <w:pPr>
              <w:tabs>
                <w:tab w:val="left" w:pos="360"/>
              </w:tabs>
              <w:rPr>
                <w:rFonts w:ascii="Times New Roman" w:hAnsi="Times New Roman" w:cs="Times New Roman"/>
                <w:color w:val="auto"/>
                <w:sz w:val="16"/>
                <w:szCs w:val="16"/>
                <w:lang w:val="en-US"/>
              </w:rPr>
            </w:pPr>
            <w:r>
              <w:rPr>
                <w:rFonts w:ascii="Times New Roman" w:hAnsi="Times New Roman" w:cs="Times New Roman"/>
                <w:color w:val="auto"/>
                <w:sz w:val="16"/>
                <w:szCs w:val="16"/>
                <w:lang w:val="en-US"/>
              </w:rPr>
              <w:t>Share-based payments</w:t>
            </w:r>
          </w:p>
        </w:tc>
        <w:tc>
          <w:tcPr>
            <w:tcW w:w="990" w:type="dxa"/>
            <w:tcBorders>
              <w:top w:val="nil"/>
              <w:left w:val="single" w:sz="4" w:space="0" w:color="auto"/>
              <w:bottom w:val="nil"/>
              <w:right w:val="single" w:sz="4" w:space="0" w:color="auto"/>
            </w:tcBorders>
          </w:tcPr>
          <w:p w14:paraId="3023020C" w14:textId="67231854" w:rsidR="00A86AAD" w:rsidRPr="00627CAA" w:rsidRDefault="001E65EC"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w:t>
            </w:r>
          </w:p>
        </w:tc>
        <w:tc>
          <w:tcPr>
            <w:tcW w:w="1042" w:type="dxa"/>
            <w:tcBorders>
              <w:top w:val="nil"/>
              <w:left w:val="single" w:sz="4" w:space="0" w:color="auto"/>
              <w:bottom w:val="nil"/>
              <w:right w:val="nil"/>
            </w:tcBorders>
          </w:tcPr>
          <w:p w14:paraId="4A12587B" w14:textId="1D97682B"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1,874,594</w:t>
            </w:r>
          </w:p>
        </w:tc>
        <w:tc>
          <w:tcPr>
            <w:tcW w:w="952" w:type="dxa"/>
            <w:tcBorders>
              <w:top w:val="nil"/>
              <w:left w:val="nil"/>
              <w:bottom w:val="nil"/>
              <w:right w:val="nil"/>
            </w:tcBorders>
          </w:tcPr>
          <w:p w14:paraId="3CD94385" w14:textId="06189E82"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145,229</w:t>
            </w:r>
          </w:p>
        </w:tc>
        <w:tc>
          <w:tcPr>
            <w:tcW w:w="990" w:type="dxa"/>
            <w:tcBorders>
              <w:top w:val="nil"/>
              <w:left w:val="nil"/>
              <w:bottom w:val="nil"/>
              <w:right w:val="nil"/>
            </w:tcBorders>
          </w:tcPr>
          <w:p w14:paraId="7600212D" w14:textId="78013AE8"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3,355,797</w:t>
            </w:r>
          </w:p>
        </w:tc>
        <w:tc>
          <w:tcPr>
            <w:tcW w:w="938" w:type="dxa"/>
            <w:tcBorders>
              <w:top w:val="nil"/>
              <w:left w:val="nil"/>
              <w:bottom w:val="nil"/>
              <w:right w:val="nil"/>
            </w:tcBorders>
          </w:tcPr>
          <w:p w14:paraId="7E05AFB5" w14:textId="5252971C"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w:t>
            </w:r>
          </w:p>
        </w:tc>
        <w:tc>
          <w:tcPr>
            <w:tcW w:w="990" w:type="dxa"/>
            <w:tcBorders>
              <w:top w:val="nil"/>
              <w:left w:val="nil"/>
              <w:bottom w:val="nil"/>
              <w:right w:val="nil"/>
            </w:tcBorders>
          </w:tcPr>
          <w:p w14:paraId="3B32B667" w14:textId="7A1A5C2E"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w:t>
            </w:r>
          </w:p>
        </w:tc>
        <w:tc>
          <w:tcPr>
            <w:tcW w:w="990" w:type="dxa"/>
            <w:tcBorders>
              <w:top w:val="nil"/>
              <w:left w:val="nil"/>
              <w:bottom w:val="nil"/>
              <w:right w:val="nil"/>
            </w:tcBorders>
          </w:tcPr>
          <w:p w14:paraId="238C6CCE" w14:textId="1246F934" w:rsidR="00A86AAD" w:rsidRPr="00627CAA" w:rsidRDefault="00A86AAD" w:rsidP="00DD5CC7">
            <w:pPr>
              <w:tabs>
                <w:tab w:val="decimal" w:pos="704"/>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w:t>
            </w:r>
          </w:p>
        </w:tc>
        <w:tc>
          <w:tcPr>
            <w:tcW w:w="990" w:type="dxa"/>
            <w:tcBorders>
              <w:top w:val="nil"/>
              <w:left w:val="nil"/>
              <w:bottom w:val="nil"/>
              <w:right w:val="single" w:sz="4" w:space="0" w:color="auto"/>
            </w:tcBorders>
          </w:tcPr>
          <w:p w14:paraId="5D36D714" w14:textId="13310CBB"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w:t>
            </w:r>
          </w:p>
        </w:tc>
      </w:tr>
      <w:tr w:rsidR="00A86AAD" w:rsidRPr="0091723D" w14:paraId="06A8A8FF" w14:textId="77777777" w:rsidTr="00DD5CC7">
        <w:tc>
          <w:tcPr>
            <w:tcW w:w="2918" w:type="dxa"/>
            <w:tcBorders>
              <w:top w:val="nil"/>
              <w:left w:val="single" w:sz="4" w:space="0" w:color="auto"/>
              <w:bottom w:val="nil"/>
              <w:right w:val="single" w:sz="4" w:space="0" w:color="auto"/>
            </w:tcBorders>
          </w:tcPr>
          <w:p w14:paraId="41806129" w14:textId="77777777" w:rsidR="001634F6" w:rsidRDefault="001634F6" w:rsidP="00DD5CC7">
            <w:pPr>
              <w:tabs>
                <w:tab w:val="left" w:pos="360"/>
              </w:tabs>
              <w:rPr>
                <w:rFonts w:ascii="Times New Roman" w:hAnsi="Times New Roman" w:cs="Times New Roman"/>
                <w:color w:val="auto"/>
                <w:sz w:val="16"/>
                <w:szCs w:val="16"/>
                <w:lang w:val="en-US"/>
              </w:rPr>
            </w:pPr>
            <w:r>
              <w:rPr>
                <w:rFonts w:ascii="Times New Roman" w:hAnsi="Times New Roman" w:cs="Times New Roman"/>
                <w:color w:val="auto"/>
                <w:sz w:val="16"/>
                <w:szCs w:val="16"/>
                <w:lang w:val="en-US"/>
              </w:rPr>
              <w:t>Adjusted Gain (loss)</w:t>
            </w:r>
          </w:p>
          <w:p w14:paraId="7DDB1E9D" w14:textId="575B581E" w:rsidR="00A86AAD" w:rsidRPr="00627CAA" w:rsidRDefault="001634F6" w:rsidP="00DD5CC7">
            <w:pPr>
              <w:tabs>
                <w:tab w:val="left" w:pos="360"/>
              </w:tabs>
              <w:rPr>
                <w:rFonts w:ascii="Times New Roman" w:hAnsi="Times New Roman" w:cs="Times New Roman"/>
                <w:color w:val="auto"/>
                <w:sz w:val="16"/>
                <w:szCs w:val="16"/>
                <w:lang w:val="en-US"/>
              </w:rPr>
            </w:pPr>
            <w:r>
              <w:rPr>
                <w:rFonts w:ascii="Times New Roman" w:hAnsi="Times New Roman" w:cs="Times New Roman"/>
                <w:color w:val="auto"/>
                <w:sz w:val="16"/>
                <w:szCs w:val="16"/>
                <w:lang w:val="en-US"/>
              </w:rPr>
              <w:t xml:space="preserve">       (less share-based payments)</w:t>
            </w:r>
          </w:p>
        </w:tc>
        <w:tc>
          <w:tcPr>
            <w:tcW w:w="990" w:type="dxa"/>
            <w:tcBorders>
              <w:top w:val="nil"/>
              <w:left w:val="single" w:sz="4" w:space="0" w:color="auto"/>
              <w:bottom w:val="nil"/>
              <w:right w:val="single" w:sz="4" w:space="0" w:color="auto"/>
            </w:tcBorders>
          </w:tcPr>
          <w:p w14:paraId="7ACD0BB8" w14:textId="77777777" w:rsidR="001634F6" w:rsidRDefault="001634F6" w:rsidP="00DD5CC7">
            <w:pPr>
              <w:tabs>
                <w:tab w:val="decimal" w:pos="702"/>
              </w:tabs>
              <w:ind w:right="-31"/>
              <w:rPr>
                <w:rFonts w:ascii="Times New Roman" w:hAnsi="Times New Roman" w:cs="Times New Roman"/>
                <w:color w:val="auto"/>
                <w:sz w:val="14"/>
                <w:szCs w:val="14"/>
                <w:lang w:val="en-US"/>
              </w:rPr>
            </w:pPr>
          </w:p>
          <w:p w14:paraId="5A32661E" w14:textId="3C5A99DA" w:rsidR="00A86AAD" w:rsidRPr="00627CAA" w:rsidRDefault="001E65EC"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321,173</w:t>
            </w:r>
          </w:p>
        </w:tc>
        <w:tc>
          <w:tcPr>
            <w:tcW w:w="1042" w:type="dxa"/>
            <w:tcBorders>
              <w:top w:val="nil"/>
              <w:left w:val="single" w:sz="4" w:space="0" w:color="auto"/>
              <w:bottom w:val="nil"/>
              <w:right w:val="nil"/>
            </w:tcBorders>
          </w:tcPr>
          <w:p w14:paraId="3E88A14D" w14:textId="77777777" w:rsidR="001634F6" w:rsidRDefault="001634F6" w:rsidP="00DD5CC7">
            <w:pPr>
              <w:tabs>
                <w:tab w:val="decimal" w:pos="702"/>
              </w:tabs>
              <w:ind w:right="-31"/>
              <w:rPr>
                <w:rFonts w:ascii="Times New Roman" w:hAnsi="Times New Roman" w:cs="Times New Roman"/>
                <w:color w:val="auto"/>
                <w:sz w:val="14"/>
                <w:szCs w:val="14"/>
                <w:lang w:val="en-US"/>
              </w:rPr>
            </w:pPr>
          </w:p>
          <w:p w14:paraId="5A847B1E" w14:textId="439ECF6F"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(870,915)</w:t>
            </w:r>
          </w:p>
        </w:tc>
        <w:tc>
          <w:tcPr>
            <w:tcW w:w="952" w:type="dxa"/>
            <w:tcBorders>
              <w:top w:val="nil"/>
              <w:left w:val="nil"/>
              <w:bottom w:val="nil"/>
              <w:right w:val="nil"/>
            </w:tcBorders>
          </w:tcPr>
          <w:p w14:paraId="30CBD9F0" w14:textId="77777777" w:rsidR="001634F6" w:rsidRDefault="001634F6" w:rsidP="00DD5CC7">
            <w:pPr>
              <w:tabs>
                <w:tab w:val="decimal" w:pos="702"/>
              </w:tabs>
              <w:ind w:right="-31"/>
              <w:rPr>
                <w:rFonts w:ascii="Times New Roman" w:hAnsi="Times New Roman" w:cs="Times New Roman"/>
                <w:color w:val="auto"/>
                <w:sz w:val="14"/>
                <w:szCs w:val="14"/>
                <w:lang w:val="en-US"/>
              </w:rPr>
            </w:pPr>
          </w:p>
          <w:p w14:paraId="27740F28" w14:textId="1A89BAB1"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(799,407)</w:t>
            </w:r>
          </w:p>
        </w:tc>
        <w:tc>
          <w:tcPr>
            <w:tcW w:w="990" w:type="dxa"/>
            <w:tcBorders>
              <w:top w:val="nil"/>
              <w:left w:val="nil"/>
              <w:bottom w:val="nil"/>
              <w:right w:val="nil"/>
            </w:tcBorders>
          </w:tcPr>
          <w:p w14:paraId="677EADEB" w14:textId="77777777" w:rsidR="001634F6" w:rsidRDefault="001634F6" w:rsidP="00DD5CC7">
            <w:pPr>
              <w:tabs>
                <w:tab w:val="decimal" w:pos="702"/>
              </w:tabs>
              <w:ind w:right="-31"/>
              <w:rPr>
                <w:rFonts w:ascii="Times New Roman" w:hAnsi="Times New Roman" w:cs="Times New Roman"/>
                <w:color w:val="auto"/>
                <w:sz w:val="14"/>
                <w:szCs w:val="14"/>
                <w:lang w:val="en-US"/>
              </w:rPr>
            </w:pPr>
          </w:p>
          <w:p w14:paraId="2A764288" w14:textId="5C55ED55"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(253,243)</w:t>
            </w:r>
          </w:p>
        </w:tc>
        <w:tc>
          <w:tcPr>
            <w:tcW w:w="938" w:type="dxa"/>
            <w:tcBorders>
              <w:top w:val="nil"/>
              <w:left w:val="nil"/>
              <w:bottom w:val="nil"/>
              <w:right w:val="nil"/>
            </w:tcBorders>
          </w:tcPr>
          <w:p w14:paraId="7E92DCC8" w14:textId="77777777" w:rsidR="001634F6" w:rsidRDefault="001634F6" w:rsidP="00DD5CC7">
            <w:pPr>
              <w:tabs>
                <w:tab w:val="decimal" w:pos="702"/>
              </w:tabs>
              <w:ind w:right="-31"/>
              <w:rPr>
                <w:rFonts w:ascii="Times New Roman" w:hAnsi="Times New Roman" w:cs="Times New Roman"/>
                <w:color w:val="auto"/>
                <w:sz w:val="14"/>
                <w:szCs w:val="14"/>
                <w:lang w:val="en-US"/>
              </w:rPr>
            </w:pPr>
          </w:p>
          <w:p w14:paraId="15E31C72" w14:textId="19C6E6D9"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(189,021)</w:t>
            </w:r>
          </w:p>
        </w:tc>
        <w:tc>
          <w:tcPr>
            <w:tcW w:w="990" w:type="dxa"/>
            <w:tcBorders>
              <w:top w:val="nil"/>
              <w:left w:val="nil"/>
              <w:bottom w:val="nil"/>
              <w:right w:val="nil"/>
            </w:tcBorders>
          </w:tcPr>
          <w:p w14:paraId="291095A0" w14:textId="77777777" w:rsidR="001634F6" w:rsidRDefault="001634F6" w:rsidP="00DD5CC7">
            <w:pPr>
              <w:tabs>
                <w:tab w:val="decimal" w:pos="702"/>
              </w:tabs>
              <w:ind w:right="-31"/>
              <w:rPr>
                <w:rFonts w:ascii="Times New Roman" w:hAnsi="Times New Roman" w:cs="Times New Roman"/>
                <w:color w:val="auto"/>
                <w:sz w:val="14"/>
                <w:szCs w:val="14"/>
                <w:lang w:val="en-US"/>
              </w:rPr>
            </w:pPr>
          </w:p>
          <w:p w14:paraId="44C70E5E" w14:textId="4A292F83"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(214,304)</w:t>
            </w:r>
          </w:p>
        </w:tc>
        <w:tc>
          <w:tcPr>
            <w:tcW w:w="990" w:type="dxa"/>
            <w:tcBorders>
              <w:top w:val="nil"/>
              <w:left w:val="nil"/>
              <w:bottom w:val="nil"/>
              <w:right w:val="nil"/>
            </w:tcBorders>
          </w:tcPr>
          <w:p w14:paraId="65F63A79" w14:textId="77777777" w:rsidR="001634F6" w:rsidRDefault="001634F6" w:rsidP="00DD5CC7">
            <w:pPr>
              <w:tabs>
                <w:tab w:val="decimal" w:pos="702"/>
              </w:tabs>
              <w:ind w:right="-31"/>
              <w:rPr>
                <w:rFonts w:ascii="Times New Roman" w:hAnsi="Times New Roman" w:cs="Times New Roman"/>
                <w:color w:val="auto"/>
                <w:sz w:val="14"/>
                <w:szCs w:val="14"/>
                <w:lang w:val="en-US"/>
              </w:rPr>
            </w:pPr>
          </w:p>
          <w:p w14:paraId="237EF488" w14:textId="1122251B"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(158,894)</w:t>
            </w:r>
          </w:p>
        </w:tc>
        <w:tc>
          <w:tcPr>
            <w:tcW w:w="990" w:type="dxa"/>
            <w:tcBorders>
              <w:top w:val="nil"/>
              <w:left w:val="nil"/>
              <w:bottom w:val="nil"/>
              <w:right w:val="single" w:sz="4" w:space="0" w:color="auto"/>
            </w:tcBorders>
          </w:tcPr>
          <w:p w14:paraId="5D0874DC" w14:textId="77777777" w:rsidR="001634F6" w:rsidRDefault="001634F6" w:rsidP="00DD5CC7">
            <w:pPr>
              <w:tabs>
                <w:tab w:val="decimal" w:pos="702"/>
              </w:tabs>
              <w:ind w:right="-31"/>
              <w:rPr>
                <w:rFonts w:ascii="Times New Roman" w:hAnsi="Times New Roman" w:cs="Times New Roman"/>
                <w:color w:val="auto"/>
                <w:sz w:val="14"/>
                <w:szCs w:val="14"/>
                <w:lang w:val="en-US"/>
              </w:rPr>
            </w:pPr>
          </w:p>
          <w:p w14:paraId="5877CAB7" w14:textId="3B8AF5E7" w:rsidR="00A86AAD" w:rsidRPr="00627CAA" w:rsidRDefault="00A86AAD" w:rsidP="00DD5CC7">
            <w:pPr>
              <w:tabs>
                <w:tab w:val="decimal" w:pos="702"/>
              </w:tabs>
              <w:ind w:right="-3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(172,199)</w:t>
            </w:r>
          </w:p>
        </w:tc>
      </w:tr>
      <w:tr w:rsidR="00A86AAD" w:rsidRPr="0091723D" w14:paraId="7D9E3821" w14:textId="77777777" w:rsidTr="00DD5CC7">
        <w:tc>
          <w:tcPr>
            <w:tcW w:w="2918" w:type="dxa"/>
            <w:tcBorders>
              <w:top w:val="nil"/>
              <w:left w:val="single" w:sz="4" w:space="0" w:color="auto"/>
              <w:bottom w:val="nil"/>
              <w:right w:val="single" w:sz="4" w:space="0" w:color="auto"/>
            </w:tcBorders>
          </w:tcPr>
          <w:p w14:paraId="1FA32FE5" w14:textId="77777777" w:rsidR="00A86AAD" w:rsidRPr="00627CAA" w:rsidRDefault="00A86AAD" w:rsidP="00DD5CC7">
            <w:pPr>
              <w:tabs>
                <w:tab w:val="left" w:pos="360"/>
              </w:tabs>
              <w:rPr>
                <w:rFonts w:ascii="Times New Roman" w:hAnsi="Times New Roman" w:cs="Times New Roman"/>
                <w:color w:val="auto"/>
                <w:sz w:val="16"/>
                <w:szCs w:val="16"/>
                <w:lang w:val="en-US"/>
              </w:rPr>
            </w:pPr>
          </w:p>
        </w:tc>
        <w:tc>
          <w:tcPr>
            <w:tcW w:w="990" w:type="dxa"/>
            <w:tcBorders>
              <w:top w:val="nil"/>
              <w:left w:val="single" w:sz="4" w:space="0" w:color="auto"/>
              <w:bottom w:val="nil"/>
              <w:right w:val="single" w:sz="4" w:space="0" w:color="auto"/>
            </w:tcBorders>
          </w:tcPr>
          <w:p w14:paraId="52711DF6"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1042" w:type="dxa"/>
            <w:tcBorders>
              <w:top w:val="nil"/>
              <w:left w:val="single" w:sz="4" w:space="0" w:color="auto"/>
              <w:bottom w:val="nil"/>
              <w:right w:val="nil"/>
            </w:tcBorders>
          </w:tcPr>
          <w:p w14:paraId="589741EE"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52" w:type="dxa"/>
            <w:tcBorders>
              <w:top w:val="nil"/>
              <w:left w:val="nil"/>
              <w:bottom w:val="nil"/>
              <w:right w:val="nil"/>
            </w:tcBorders>
          </w:tcPr>
          <w:p w14:paraId="3DC91FF4"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nil"/>
            </w:tcBorders>
          </w:tcPr>
          <w:p w14:paraId="67DB9AF8"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38" w:type="dxa"/>
            <w:tcBorders>
              <w:top w:val="nil"/>
              <w:left w:val="nil"/>
              <w:bottom w:val="nil"/>
              <w:right w:val="nil"/>
            </w:tcBorders>
          </w:tcPr>
          <w:p w14:paraId="6ED5194C"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nil"/>
            </w:tcBorders>
          </w:tcPr>
          <w:p w14:paraId="00386675"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nil"/>
            </w:tcBorders>
          </w:tcPr>
          <w:p w14:paraId="0EBF5513"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c>
          <w:tcPr>
            <w:tcW w:w="990" w:type="dxa"/>
            <w:tcBorders>
              <w:top w:val="nil"/>
              <w:left w:val="nil"/>
              <w:bottom w:val="nil"/>
              <w:right w:val="single" w:sz="4" w:space="0" w:color="auto"/>
            </w:tcBorders>
          </w:tcPr>
          <w:p w14:paraId="5D2F60B7" w14:textId="77777777" w:rsidR="00A86AAD" w:rsidRPr="00627CAA" w:rsidRDefault="00A86AAD" w:rsidP="00DD5CC7">
            <w:pPr>
              <w:tabs>
                <w:tab w:val="decimal" w:pos="702"/>
              </w:tabs>
              <w:ind w:right="-31"/>
              <w:rPr>
                <w:rFonts w:ascii="Times New Roman" w:hAnsi="Times New Roman" w:cs="Times New Roman"/>
                <w:color w:val="auto"/>
                <w:sz w:val="14"/>
                <w:szCs w:val="14"/>
                <w:lang w:val="en-US"/>
              </w:rPr>
            </w:pPr>
          </w:p>
        </w:tc>
      </w:tr>
      <w:tr w:rsidR="00A86AAD" w:rsidRPr="0091723D" w14:paraId="17CCFD57" w14:textId="77777777" w:rsidTr="00DD5CC7">
        <w:tc>
          <w:tcPr>
            <w:tcW w:w="2918" w:type="dxa"/>
            <w:tcBorders>
              <w:top w:val="nil"/>
              <w:left w:val="single" w:sz="4" w:space="0" w:color="auto"/>
              <w:bottom w:val="nil"/>
              <w:right w:val="single" w:sz="4" w:space="0" w:color="auto"/>
            </w:tcBorders>
          </w:tcPr>
          <w:p w14:paraId="227F61D0" w14:textId="77777777" w:rsidR="00A86AAD" w:rsidRPr="0091723D" w:rsidRDefault="00A86AAD" w:rsidP="00DD5CC7">
            <w:pPr>
              <w:tabs>
                <w:tab w:val="left" w:pos="360"/>
              </w:tabs>
              <w:rPr>
                <w:rFonts w:ascii="Times New Roman" w:hAnsi="Times New Roman" w:cs="Times New Roman"/>
                <w:color w:val="auto"/>
                <w:sz w:val="16"/>
                <w:szCs w:val="16"/>
                <w:lang w:val="en-US"/>
              </w:rPr>
            </w:pPr>
            <w:r w:rsidRPr="0091723D">
              <w:rPr>
                <w:rFonts w:ascii="Times New Roman" w:hAnsi="Times New Roman" w:cs="Times New Roman"/>
                <w:color w:val="auto"/>
                <w:sz w:val="16"/>
                <w:szCs w:val="16"/>
                <w:lang w:val="en-US"/>
              </w:rPr>
              <w:t>Net loss</w:t>
            </w:r>
          </w:p>
        </w:tc>
        <w:tc>
          <w:tcPr>
            <w:tcW w:w="990" w:type="dxa"/>
            <w:tcBorders>
              <w:top w:val="nil"/>
              <w:left w:val="single" w:sz="4" w:space="0" w:color="auto"/>
              <w:bottom w:val="nil"/>
              <w:right w:val="single" w:sz="4" w:space="0" w:color="auto"/>
            </w:tcBorders>
          </w:tcPr>
          <w:p w14:paraId="0BD82ED9" w14:textId="78C48542" w:rsidR="00A86AAD" w:rsidRPr="0091723D" w:rsidRDefault="00A86AAD" w:rsidP="00DD5CC7">
            <w:pPr>
              <w:tabs>
                <w:tab w:val="decimal" w:pos="702"/>
              </w:tabs>
              <w:rPr>
                <w:rFonts w:ascii="Times New Roman" w:hAnsi="Times New Roman" w:cs="Times New Roman"/>
                <w:color w:val="auto"/>
                <w:sz w:val="14"/>
                <w:szCs w:val="14"/>
                <w:lang w:val="en-US"/>
              </w:rPr>
            </w:pPr>
            <w:r w:rsidRPr="0091723D">
              <w:rPr>
                <w:rFonts w:ascii="Times New Roman" w:hAnsi="Times New Roman" w:cs="Times New Roman"/>
                <w:color w:val="auto"/>
                <w:sz w:val="14"/>
                <w:szCs w:val="14"/>
                <w:lang w:val="en-US"/>
              </w:rPr>
              <w:t>(</w:t>
            </w:r>
            <w:r w:rsidR="001E65EC">
              <w:rPr>
                <w:rFonts w:ascii="Times New Roman" w:hAnsi="Times New Roman" w:cs="Times New Roman"/>
                <w:color w:val="auto"/>
                <w:sz w:val="14"/>
                <w:szCs w:val="14"/>
                <w:lang w:val="en-US"/>
              </w:rPr>
              <w:t>618,724</w:t>
            </w:r>
            <w:r w:rsidRPr="0091723D">
              <w:rPr>
                <w:rFonts w:ascii="Times New Roman" w:hAnsi="Times New Roman" w:cs="Times New Roman"/>
                <w:color w:val="auto"/>
                <w:sz w:val="14"/>
                <w:szCs w:val="14"/>
                <w:lang w:val="en-US"/>
              </w:rPr>
              <w:t>)</w:t>
            </w:r>
          </w:p>
        </w:tc>
        <w:tc>
          <w:tcPr>
            <w:tcW w:w="1042" w:type="dxa"/>
            <w:tcBorders>
              <w:top w:val="nil"/>
              <w:left w:val="single" w:sz="4" w:space="0" w:color="auto"/>
              <w:bottom w:val="nil"/>
              <w:right w:val="nil"/>
            </w:tcBorders>
          </w:tcPr>
          <w:p w14:paraId="7F89FCD7" w14:textId="53988F43" w:rsidR="00A86AAD" w:rsidRPr="0091723D" w:rsidRDefault="00A86AAD" w:rsidP="00DD5CC7">
            <w:pPr>
              <w:tabs>
                <w:tab w:val="decimal" w:pos="702"/>
              </w:tabs>
              <w:rPr>
                <w:rFonts w:ascii="Times New Roman" w:hAnsi="Times New Roman" w:cs="Times New Roman"/>
                <w:color w:val="auto"/>
                <w:sz w:val="14"/>
                <w:szCs w:val="14"/>
                <w:lang w:val="en-US"/>
              </w:rPr>
            </w:pPr>
            <w:r w:rsidRPr="0091723D">
              <w:rPr>
                <w:rFonts w:ascii="Times New Roman" w:hAnsi="Times New Roman" w:cs="Times New Roman"/>
                <w:color w:val="auto"/>
                <w:sz w:val="14"/>
                <w:szCs w:val="14"/>
                <w:lang w:val="en-US"/>
              </w:rPr>
              <w:t>(</w:t>
            </w:r>
            <w:r>
              <w:rPr>
                <w:rFonts w:ascii="Times New Roman" w:hAnsi="Times New Roman" w:cs="Times New Roman"/>
                <w:color w:val="auto"/>
                <w:sz w:val="14"/>
                <w:szCs w:val="14"/>
                <w:lang w:val="en-US"/>
              </w:rPr>
              <w:t>2,267,242</w:t>
            </w:r>
            <w:r w:rsidRPr="0091723D">
              <w:rPr>
                <w:rFonts w:ascii="Times New Roman" w:hAnsi="Times New Roman" w:cs="Times New Roman"/>
                <w:color w:val="auto"/>
                <w:sz w:val="14"/>
                <w:szCs w:val="14"/>
                <w:lang w:val="en-US"/>
              </w:rPr>
              <w:t>)</w:t>
            </w:r>
          </w:p>
        </w:tc>
        <w:tc>
          <w:tcPr>
            <w:tcW w:w="952" w:type="dxa"/>
            <w:tcBorders>
              <w:top w:val="nil"/>
              <w:left w:val="nil"/>
              <w:bottom w:val="nil"/>
              <w:right w:val="nil"/>
            </w:tcBorders>
          </w:tcPr>
          <w:p w14:paraId="6BB5C548" w14:textId="6A20A8A5" w:rsidR="00A86AAD" w:rsidRPr="0091723D" w:rsidRDefault="00A86AAD" w:rsidP="00DD5CC7">
            <w:pPr>
              <w:tabs>
                <w:tab w:val="decimal" w:pos="702"/>
              </w:tabs>
              <w:rPr>
                <w:rFonts w:ascii="Times New Roman" w:hAnsi="Times New Roman" w:cs="Times New Roman"/>
                <w:color w:val="auto"/>
                <w:sz w:val="14"/>
                <w:szCs w:val="14"/>
                <w:lang w:val="en-US"/>
              </w:rPr>
            </w:pPr>
            <w:r w:rsidRPr="0091723D">
              <w:rPr>
                <w:rFonts w:ascii="Times New Roman" w:hAnsi="Times New Roman" w:cs="Times New Roman"/>
                <w:color w:val="auto"/>
                <w:sz w:val="14"/>
                <w:szCs w:val="14"/>
                <w:lang w:val="en-US"/>
              </w:rPr>
              <w:t>(</w:t>
            </w:r>
            <w:r w:rsidRPr="00627CAA">
              <w:rPr>
                <w:rFonts w:ascii="Times New Roman" w:hAnsi="Times New Roman" w:cs="Times New Roman"/>
                <w:color w:val="auto"/>
                <w:sz w:val="14"/>
                <w:szCs w:val="14"/>
                <w:lang w:val="en-US"/>
              </w:rPr>
              <w:t>1,614,993</w:t>
            </w:r>
            <w:r w:rsidRPr="0091723D">
              <w:rPr>
                <w:rFonts w:ascii="Times New Roman" w:hAnsi="Times New Roman" w:cs="Times New Roman"/>
                <w:color w:val="auto"/>
                <w:sz w:val="14"/>
                <w:szCs w:val="14"/>
                <w:lang w:val="en-US"/>
              </w:rPr>
              <w:t>)</w:t>
            </w:r>
          </w:p>
        </w:tc>
        <w:tc>
          <w:tcPr>
            <w:tcW w:w="990" w:type="dxa"/>
            <w:tcBorders>
              <w:top w:val="nil"/>
              <w:left w:val="nil"/>
              <w:bottom w:val="nil"/>
              <w:right w:val="nil"/>
            </w:tcBorders>
          </w:tcPr>
          <w:p w14:paraId="375E3AB1" w14:textId="46DA88B8" w:rsidR="00A86AAD" w:rsidRPr="0091723D" w:rsidRDefault="00A86AAD" w:rsidP="00DD5CC7">
            <w:pPr>
              <w:tabs>
                <w:tab w:val="decimal" w:pos="702"/>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(4,276,513</w:t>
            </w:r>
            <w:r w:rsidRPr="0091723D">
              <w:rPr>
                <w:rFonts w:ascii="Times New Roman" w:hAnsi="Times New Roman" w:cs="Times New Roman"/>
                <w:color w:val="auto"/>
                <w:sz w:val="14"/>
                <w:szCs w:val="14"/>
                <w:lang w:val="en-US"/>
              </w:rPr>
              <w:t>)</w:t>
            </w:r>
          </w:p>
        </w:tc>
        <w:tc>
          <w:tcPr>
            <w:tcW w:w="938" w:type="dxa"/>
            <w:tcBorders>
              <w:top w:val="nil"/>
              <w:left w:val="nil"/>
              <w:bottom w:val="nil"/>
              <w:right w:val="nil"/>
            </w:tcBorders>
          </w:tcPr>
          <w:p w14:paraId="34FE628E" w14:textId="19696FC4" w:rsidR="00A86AAD" w:rsidRPr="0091723D" w:rsidRDefault="00A86AAD" w:rsidP="00DD5CC7">
            <w:pPr>
              <w:tabs>
                <w:tab w:val="decimal" w:pos="702"/>
              </w:tabs>
              <w:rPr>
                <w:rFonts w:ascii="Times New Roman" w:hAnsi="Times New Roman" w:cs="Times New Roman"/>
                <w:color w:val="auto"/>
                <w:sz w:val="14"/>
                <w:szCs w:val="14"/>
                <w:lang w:val="en-US"/>
              </w:rPr>
            </w:pPr>
            <w:r w:rsidRPr="0091723D">
              <w:rPr>
                <w:rFonts w:ascii="Times New Roman" w:hAnsi="Times New Roman" w:cs="Times New Roman"/>
                <w:color w:val="auto"/>
                <w:sz w:val="14"/>
                <w:szCs w:val="14"/>
                <w:lang w:val="en-US"/>
              </w:rPr>
              <w:t>(</w:t>
            </w:r>
            <w:r>
              <w:rPr>
                <w:rFonts w:ascii="Times New Roman" w:hAnsi="Times New Roman" w:cs="Times New Roman"/>
                <w:color w:val="auto"/>
                <w:sz w:val="14"/>
                <w:szCs w:val="14"/>
                <w:lang w:val="en-US"/>
              </w:rPr>
              <w:t>219,584</w:t>
            </w:r>
            <w:r w:rsidRPr="0091723D">
              <w:rPr>
                <w:rFonts w:ascii="Times New Roman" w:hAnsi="Times New Roman" w:cs="Times New Roman"/>
                <w:color w:val="auto"/>
                <w:sz w:val="14"/>
                <w:szCs w:val="14"/>
                <w:lang w:val="en-US"/>
              </w:rPr>
              <w:t>)</w:t>
            </w:r>
          </w:p>
        </w:tc>
        <w:tc>
          <w:tcPr>
            <w:tcW w:w="990" w:type="dxa"/>
            <w:tcBorders>
              <w:top w:val="nil"/>
              <w:left w:val="nil"/>
              <w:bottom w:val="nil"/>
              <w:right w:val="nil"/>
            </w:tcBorders>
          </w:tcPr>
          <w:p w14:paraId="1E17BBA7" w14:textId="3A4F71BB" w:rsidR="00A86AAD" w:rsidRPr="0091723D" w:rsidRDefault="00A86AAD" w:rsidP="00DD5CC7">
            <w:pPr>
              <w:tabs>
                <w:tab w:val="decimal" w:pos="702"/>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(214,410</w:t>
            </w:r>
            <w:r w:rsidRPr="0091723D">
              <w:rPr>
                <w:rFonts w:ascii="Times New Roman" w:hAnsi="Times New Roman" w:cs="Times New Roman"/>
                <w:color w:val="auto"/>
                <w:sz w:val="14"/>
                <w:szCs w:val="14"/>
                <w:lang w:val="en-US"/>
              </w:rPr>
              <w:t>)</w:t>
            </w:r>
          </w:p>
        </w:tc>
        <w:tc>
          <w:tcPr>
            <w:tcW w:w="990" w:type="dxa"/>
            <w:tcBorders>
              <w:top w:val="nil"/>
              <w:left w:val="nil"/>
              <w:bottom w:val="nil"/>
              <w:right w:val="nil"/>
            </w:tcBorders>
          </w:tcPr>
          <w:p w14:paraId="0F86B5E3" w14:textId="12D5B3D0" w:rsidR="00A86AAD" w:rsidRPr="0091723D" w:rsidRDefault="00A86AAD" w:rsidP="00DD5CC7">
            <w:pPr>
              <w:tabs>
                <w:tab w:val="decimal" w:pos="702"/>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(159,956</w:t>
            </w:r>
            <w:r w:rsidRPr="0091723D">
              <w:rPr>
                <w:rFonts w:ascii="Times New Roman" w:hAnsi="Times New Roman" w:cs="Times New Roman"/>
                <w:color w:val="auto"/>
                <w:sz w:val="14"/>
                <w:szCs w:val="14"/>
                <w:lang w:val="en-US"/>
              </w:rPr>
              <w:t>)</w:t>
            </w:r>
          </w:p>
        </w:tc>
        <w:tc>
          <w:tcPr>
            <w:tcW w:w="990" w:type="dxa"/>
            <w:tcBorders>
              <w:top w:val="nil"/>
              <w:left w:val="nil"/>
              <w:bottom w:val="nil"/>
              <w:right w:val="single" w:sz="4" w:space="0" w:color="auto"/>
            </w:tcBorders>
          </w:tcPr>
          <w:p w14:paraId="3DFC6C21" w14:textId="052A60F1" w:rsidR="00A86AAD" w:rsidRPr="0091723D" w:rsidRDefault="00A86AAD" w:rsidP="00DD5CC7">
            <w:pPr>
              <w:tabs>
                <w:tab w:val="decimal" w:pos="702"/>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(384,464</w:t>
            </w:r>
            <w:r w:rsidRPr="0091723D">
              <w:rPr>
                <w:rFonts w:ascii="Times New Roman" w:hAnsi="Times New Roman" w:cs="Times New Roman"/>
                <w:color w:val="auto"/>
                <w:sz w:val="14"/>
                <w:szCs w:val="14"/>
                <w:lang w:val="en-US"/>
              </w:rPr>
              <w:t>)</w:t>
            </w:r>
          </w:p>
        </w:tc>
      </w:tr>
      <w:tr w:rsidR="00A86AAD" w:rsidRPr="0091723D" w14:paraId="391A2035" w14:textId="77777777" w:rsidTr="00DD5CC7">
        <w:tc>
          <w:tcPr>
            <w:tcW w:w="2918" w:type="dxa"/>
            <w:tcBorders>
              <w:top w:val="nil"/>
              <w:left w:val="single" w:sz="4" w:space="0" w:color="auto"/>
              <w:bottom w:val="nil"/>
              <w:right w:val="single" w:sz="4" w:space="0" w:color="auto"/>
            </w:tcBorders>
          </w:tcPr>
          <w:p w14:paraId="46BD1498" w14:textId="77777777" w:rsidR="00A86AAD" w:rsidRPr="0091723D" w:rsidRDefault="00A86AAD" w:rsidP="00DD5CC7">
            <w:pPr>
              <w:tabs>
                <w:tab w:val="left" w:pos="360"/>
              </w:tabs>
              <w:rPr>
                <w:rFonts w:ascii="Times New Roman" w:hAnsi="Times New Roman" w:cs="Times New Roman"/>
                <w:color w:val="auto"/>
                <w:sz w:val="16"/>
                <w:szCs w:val="16"/>
                <w:lang w:val="en-US"/>
              </w:rPr>
            </w:pPr>
          </w:p>
        </w:tc>
        <w:tc>
          <w:tcPr>
            <w:tcW w:w="990" w:type="dxa"/>
            <w:tcBorders>
              <w:top w:val="nil"/>
              <w:left w:val="single" w:sz="4" w:space="0" w:color="auto"/>
              <w:bottom w:val="nil"/>
              <w:right w:val="single" w:sz="4" w:space="0" w:color="auto"/>
            </w:tcBorders>
          </w:tcPr>
          <w:p w14:paraId="5ECBE6C8"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1042" w:type="dxa"/>
            <w:tcBorders>
              <w:top w:val="nil"/>
              <w:left w:val="single" w:sz="4" w:space="0" w:color="auto"/>
              <w:bottom w:val="nil"/>
              <w:right w:val="nil"/>
            </w:tcBorders>
          </w:tcPr>
          <w:p w14:paraId="4F615F25"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952" w:type="dxa"/>
            <w:tcBorders>
              <w:top w:val="nil"/>
              <w:left w:val="nil"/>
              <w:bottom w:val="nil"/>
              <w:right w:val="nil"/>
            </w:tcBorders>
          </w:tcPr>
          <w:p w14:paraId="658BFC22" w14:textId="77777777" w:rsidR="00A86AAD" w:rsidRDefault="00A86AAD" w:rsidP="00DD5CC7">
            <w:pPr>
              <w:tabs>
                <w:tab w:val="decimal" w:pos="702"/>
              </w:tabs>
              <w:rPr>
                <w:rFonts w:ascii="Times New Roman" w:hAnsi="Times New Roman" w:cs="Times New Roman"/>
                <w:color w:val="auto"/>
                <w:sz w:val="14"/>
                <w:szCs w:val="14"/>
                <w:lang w:val="en-US"/>
              </w:rPr>
            </w:pPr>
          </w:p>
        </w:tc>
        <w:tc>
          <w:tcPr>
            <w:tcW w:w="990" w:type="dxa"/>
            <w:tcBorders>
              <w:top w:val="nil"/>
              <w:left w:val="nil"/>
              <w:bottom w:val="nil"/>
              <w:right w:val="nil"/>
            </w:tcBorders>
          </w:tcPr>
          <w:p w14:paraId="4654A18F"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938" w:type="dxa"/>
            <w:tcBorders>
              <w:top w:val="nil"/>
              <w:left w:val="nil"/>
              <w:bottom w:val="nil"/>
              <w:right w:val="nil"/>
            </w:tcBorders>
          </w:tcPr>
          <w:p w14:paraId="37C6B26E" w14:textId="77777777" w:rsidR="00A86AAD" w:rsidRDefault="00A86AAD" w:rsidP="00DD5CC7">
            <w:pPr>
              <w:tabs>
                <w:tab w:val="decimal" w:pos="702"/>
              </w:tabs>
              <w:rPr>
                <w:rFonts w:ascii="Times New Roman" w:hAnsi="Times New Roman" w:cs="Times New Roman"/>
                <w:color w:val="auto"/>
                <w:sz w:val="14"/>
                <w:szCs w:val="14"/>
                <w:lang w:val="en-US"/>
              </w:rPr>
            </w:pPr>
          </w:p>
        </w:tc>
        <w:tc>
          <w:tcPr>
            <w:tcW w:w="990" w:type="dxa"/>
            <w:tcBorders>
              <w:top w:val="nil"/>
              <w:left w:val="nil"/>
              <w:bottom w:val="nil"/>
              <w:right w:val="nil"/>
            </w:tcBorders>
          </w:tcPr>
          <w:p w14:paraId="5CB80ABD" w14:textId="77777777" w:rsidR="00A86AAD" w:rsidRDefault="00A86AAD" w:rsidP="00DD5CC7">
            <w:pPr>
              <w:tabs>
                <w:tab w:val="decimal" w:pos="702"/>
              </w:tabs>
              <w:rPr>
                <w:rFonts w:ascii="Times New Roman" w:hAnsi="Times New Roman" w:cs="Times New Roman"/>
                <w:color w:val="auto"/>
                <w:sz w:val="14"/>
                <w:szCs w:val="14"/>
                <w:lang w:val="en-US"/>
              </w:rPr>
            </w:pPr>
          </w:p>
        </w:tc>
        <w:tc>
          <w:tcPr>
            <w:tcW w:w="990" w:type="dxa"/>
            <w:tcBorders>
              <w:top w:val="nil"/>
              <w:left w:val="nil"/>
              <w:bottom w:val="nil"/>
              <w:right w:val="nil"/>
            </w:tcBorders>
          </w:tcPr>
          <w:p w14:paraId="1B80DA44" w14:textId="77777777" w:rsidR="00A86AAD" w:rsidRDefault="00A86AAD" w:rsidP="00DD5CC7">
            <w:pPr>
              <w:tabs>
                <w:tab w:val="decimal" w:pos="702"/>
              </w:tabs>
              <w:rPr>
                <w:rFonts w:ascii="Times New Roman" w:hAnsi="Times New Roman" w:cs="Times New Roman"/>
                <w:color w:val="auto"/>
                <w:sz w:val="14"/>
                <w:szCs w:val="14"/>
                <w:lang w:val="en-US"/>
              </w:rPr>
            </w:pPr>
          </w:p>
        </w:tc>
        <w:tc>
          <w:tcPr>
            <w:tcW w:w="990" w:type="dxa"/>
            <w:tcBorders>
              <w:top w:val="nil"/>
              <w:left w:val="nil"/>
              <w:bottom w:val="nil"/>
              <w:right w:val="single" w:sz="4" w:space="0" w:color="auto"/>
            </w:tcBorders>
          </w:tcPr>
          <w:p w14:paraId="394221DE"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r>
      <w:tr w:rsidR="00A86AAD" w:rsidRPr="0091723D" w14:paraId="4C3020F5" w14:textId="77777777" w:rsidTr="00DD5CC7">
        <w:tc>
          <w:tcPr>
            <w:tcW w:w="2918" w:type="dxa"/>
            <w:tcBorders>
              <w:top w:val="nil"/>
              <w:left w:val="single" w:sz="4" w:space="0" w:color="auto"/>
              <w:bottom w:val="nil"/>
              <w:right w:val="single" w:sz="4" w:space="0" w:color="auto"/>
            </w:tcBorders>
          </w:tcPr>
          <w:p w14:paraId="15629E38" w14:textId="5F36334A" w:rsidR="00A86AAD" w:rsidRPr="0091723D" w:rsidRDefault="00A86AAD" w:rsidP="00DD5CC7">
            <w:pPr>
              <w:tabs>
                <w:tab w:val="left" w:pos="360"/>
              </w:tabs>
              <w:rPr>
                <w:rFonts w:ascii="Times New Roman" w:hAnsi="Times New Roman" w:cs="Times New Roman"/>
                <w:color w:val="auto"/>
                <w:sz w:val="16"/>
                <w:szCs w:val="16"/>
                <w:lang w:val="en-US"/>
              </w:rPr>
            </w:pPr>
            <w:r>
              <w:rPr>
                <w:rFonts w:ascii="Times New Roman" w:hAnsi="Times New Roman" w:cs="Times New Roman"/>
                <w:color w:val="auto"/>
                <w:sz w:val="16"/>
                <w:szCs w:val="16"/>
                <w:lang w:val="en-US"/>
              </w:rPr>
              <w:t>Loss per share – basic and diluted</w:t>
            </w:r>
          </w:p>
        </w:tc>
        <w:tc>
          <w:tcPr>
            <w:tcW w:w="990" w:type="dxa"/>
            <w:tcBorders>
              <w:top w:val="nil"/>
              <w:left w:val="single" w:sz="4" w:space="0" w:color="auto"/>
              <w:bottom w:val="nil"/>
              <w:right w:val="single" w:sz="4" w:space="0" w:color="auto"/>
            </w:tcBorders>
          </w:tcPr>
          <w:p w14:paraId="035C938D" w14:textId="2A5AB846" w:rsidR="00A86AAD" w:rsidRPr="0091723D" w:rsidRDefault="00A86AAD" w:rsidP="00DD5CC7">
            <w:pPr>
              <w:tabs>
                <w:tab w:val="decimal" w:pos="487"/>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(0.00)</w:t>
            </w:r>
          </w:p>
        </w:tc>
        <w:tc>
          <w:tcPr>
            <w:tcW w:w="1042" w:type="dxa"/>
            <w:tcBorders>
              <w:top w:val="nil"/>
              <w:left w:val="single" w:sz="4" w:space="0" w:color="auto"/>
              <w:bottom w:val="nil"/>
              <w:right w:val="nil"/>
            </w:tcBorders>
          </w:tcPr>
          <w:p w14:paraId="11954D76" w14:textId="50B12DB0" w:rsidR="00A86AAD" w:rsidRPr="0091723D" w:rsidRDefault="00A86AAD" w:rsidP="00DD5CC7">
            <w:pPr>
              <w:jc w:val="right"/>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(0.06)</w:t>
            </w:r>
          </w:p>
        </w:tc>
        <w:tc>
          <w:tcPr>
            <w:tcW w:w="952" w:type="dxa"/>
            <w:tcBorders>
              <w:top w:val="nil"/>
              <w:left w:val="nil"/>
              <w:bottom w:val="nil"/>
              <w:right w:val="nil"/>
            </w:tcBorders>
          </w:tcPr>
          <w:p w14:paraId="27C9550D" w14:textId="547FCB9E" w:rsidR="00A86AAD" w:rsidRDefault="00A86AAD" w:rsidP="00DD5CC7">
            <w:pPr>
              <w:tabs>
                <w:tab w:val="decimal" w:pos="578"/>
              </w:tabs>
              <w:ind w:right="-11"/>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(0.02)</w:t>
            </w:r>
          </w:p>
        </w:tc>
        <w:tc>
          <w:tcPr>
            <w:tcW w:w="990" w:type="dxa"/>
            <w:tcBorders>
              <w:top w:val="nil"/>
              <w:left w:val="nil"/>
              <w:bottom w:val="nil"/>
              <w:right w:val="nil"/>
            </w:tcBorders>
          </w:tcPr>
          <w:p w14:paraId="71D09B80" w14:textId="66544C58" w:rsidR="00A86AAD" w:rsidRPr="0091723D" w:rsidRDefault="00A86AAD" w:rsidP="00DD5CC7">
            <w:pPr>
              <w:ind w:right="23"/>
              <w:jc w:val="right"/>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(0.03)</w:t>
            </w:r>
          </w:p>
        </w:tc>
        <w:tc>
          <w:tcPr>
            <w:tcW w:w="938" w:type="dxa"/>
            <w:tcBorders>
              <w:top w:val="nil"/>
              <w:left w:val="nil"/>
              <w:bottom w:val="nil"/>
              <w:right w:val="nil"/>
            </w:tcBorders>
          </w:tcPr>
          <w:p w14:paraId="6AEA7E26" w14:textId="582C23F6" w:rsidR="00A86AAD" w:rsidRDefault="00A86AAD" w:rsidP="00DD5CC7">
            <w:pPr>
              <w:jc w:val="right"/>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(0.00)</w:t>
            </w:r>
          </w:p>
        </w:tc>
        <w:tc>
          <w:tcPr>
            <w:tcW w:w="990" w:type="dxa"/>
            <w:tcBorders>
              <w:top w:val="nil"/>
              <w:left w:val="nil"/>
              <w:bottom w:val="nil"/>
              <w:right w:val="nil"/>
            </w:tcBorders>
          </w:tcPr>
          <w:p w14:paraId="40F6735D" w14:textId="45F3303C" w:rsidR="00A86AAD" w:rsidRDefault="00A86AAD" w:rsidP="00DD5CC7">
            <w:pPr>
              <w:ind w:right="35"/>
              <w:jc w:val="right"/>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(0.01)</w:t>
            </w:r>
          </w:p>
        </w:tc>
        <w:tc>
          <w:tcPr>
            <w:tcW w:w="990" w:type="dxa"/>
            <w:tcBorders>
              <w:top w:val="nil"/>
              <w:left w:val="nil"/>
              <w:bottom w:val="nil"/>
              <w:right w:val="nil"/>
            </w:tcBorders>
          </w:tcPr>
          <w:p w14:paraId="49B47E7E" w14:textId="1AE0611A" w:rsidR="00A86AAD" w:rsidRDefault="00A86AAD" w:rsidP="00DD5CC7">
            <w:pPr>
              <w:ind w:right="24"/>
              <w:jc w:val="right"/>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(0.00)</w:t>
            </w:r>
          </w:p>
        </w:tc>
        <w:tc>
          <w:tcPr>
            <w:tcW w:w="990" w:type="dxa"/>
            <w:tcBorders>
              <w:top w:val="nil"/>
              <w:left w:val="nil"/>
              <w:bottom w:val="nil"/>
              <w:right w:val="single" w:sz="4" w:space="0" w:color="auto"/>
            </w:tcBorders>
          </w:tcPr>
          <w:p w14:paraId="2C657B18" w14:textId="3131B403" w:rsidR="00A86AAD" w:rsidRPr="0091723D" w:rsidRDefault="00A86AAD" w:rsidP="00DD5CC7">
            <w:pPr>
              <w:ind w:right="-22"/>
              <w:jc w:val="right"/>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(0.00)</w:t>
            </w:r>
          </w:p>
        </w:tc>
      </w:tr>
      <w:tr w:rsidR="00A86AAD" w:rsidRPr="0091723D" w14:paraId="37602DB3" w14:textId="77777777" w:rsidTr="00DD5CC7">
        <w:tc>
          <w:tcPr>
            <w:tcW w:w="2918" w:type="dxa"/>
            <w:tcBorders>
              <w:top w:val="nil"/>
              <w:left w:val="single" w:sz="4" w:space="0" w:color="auto"/>
              <w:bottom w:val="nil"/>
              <w:right w:val="single" w:sz="4" w:space="0" w:color="auto"/>
            </w:tcBorders>
          </w:tcPr>
          <w:p w14:paraId="720D9DCF" w14:textId="77777777" w:rsidR="00A86AAD" w:rsidRPr="0091723D" w:rsidRDefault="00A86AAD" w:rsidP="00DD5CC7">
            <w:pPr>
              <w:tabs>
                <w:tab w:val="left" w:pos="360"/>
              </w:tabs>
              <w:rPr>
                <w:rFonts w:ascii="Times New Roman" w:hAnsi="Times New Roman" w:cs="Times New Roman"/>
                <w:color w:val="auto"/>
                <w:sz w:val="16"/>
                <w:szCs w:val="16"/>
                <w:lang w:val="en-US"/>
              </w:rPr>
            </w:pPr>
          </w:p>
        </w:tc>
        <w:tc>
          <w:tcPr>
            <w:tcW w:w="990" w:type="dxa"/>
            <w:tcBorders>
              <w:top w:val="nil"/>
              <w:left w:val="single" w:sz="4" w:space="0" w:color="auto"/>
              <w:bottom w:val="nil"/>
              <w:right w:val="single" w:sz="4" w:space="0" w:color="auto"/>
            </w:tcBorders>
          </w:tcPr>
          <w:p w14:paraId="0F6C0F4E"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1042" w:type="dxa"/>
            <w:tcBorders>
              <w:top w:val="nil"/>
              <w:left w:val="single" w:sz="4" w:space="0" w:color="auto"/>
              <w:bottom w:val="nil"/>
              <w:right w:val="nil"/>
            </w:tcBorders>
          </w:tcPr>
          <w:p w14:paraId="3F93D59D"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952" w:type="dxa"/>
            <w:tcBorders>
              <w:top w:val="nil"/>
              <w:left w:val="nil"/>
              <w:bottom w:val="nil"/>
              <w:right w:val="nil"/>
            </w:tcBorders>
          </w:tcPr>
          <w:p w14:paraId="2576BD4E"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990" w:type="dxa"/>
            <w:tcBorders>
              <w:top w:val="nil"/>
              <w:left w:val="nil"/>
              <w:bottom w:val="nil"/>
              <w:right w:val="nil"/>
            </w:tcBorders>
          </w:tcPr>
          <w:p w14:paraId="574927EF"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938" w:type="dxa"/>
            <w:tcBorders>
              <w:top w:val="nil"/>
              <w:left w:val="nil"/>
              <w:bottom w:val="nil"/>
              <w:right w:val="nil"/>
            </w:tcBorders>
          </w:tcPr>
          <w:p w14:paraId="2C8DEA6B"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990" w:type="dxa"/>
            <w:tcBorders>
              <w:top w:val="nil"/>
              <w:left w:val="nil"/>
              <w:bottom w:val="nil"/>
              <w:right w:val="nil"/>
            </w:tcBorders>
          </w:tcPr>
          <w:p w14:paraId="5B66E89B"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990" w:type="dxa"/>
            <w:tcBorders>
              <w:top w:val="nil"/>
              <w:left w:val="nil"/>
              <w:bottom w:val="nil"/>
              <w:right w:val="nil"/>
            </w:tcBorders>
          </w:tcPr>
          <w:p w14:paraId="15F66511"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c>
          <w:tcPr>
            <w:tcW w:w="990" w:type="dxa"/>
            <w:tcBorders>
              <w:top w:val="nil"/>
              <w:left w:val="nil"/>
              <w:bottom w:val="nil"/>
              <w:right w:val="single" w:sz="4" w:space="0" w:color="auto"/>
            </w:tcBorders>
          </w:tcPr>
          <w:p w14:paraId="28900017" w14:textId="77777777" w:rsidR="00A86AAD" w:rsidRPr="0091723D" w:rsidRDefault="00A86AAD" w:rsidP="00DD5CC7">
            <w:pPr>
              <w:tabs>
                <w:tab w:val="decimal" w:pos="702"/>
              </w:tabs>
              <w:rPr>
                <w:rFonts w:ascii="Times New Roman" w:hAnsi="Times New Roman" w:cs="Times New Roman"/>
                <w:color w:val="auto"/>
                <w:sz w:val="14"/>
                <w:szCs w:val="14"/>
                <w:lang w:val="en-US"/>
              </w:rPr>
            </w:pPr>
          </w:p>
        </w:tc>
      </w:tr>
      <w:tr w:rsidR="00A86AAD" w:rsidRPr="0091723D" w14:paraId="799D8310" w14:textId="77777777" w:rsidTr="00DD5CC7">
        <w:tc>
          <w:tcPr>
            <w:tcW w:w="2918" w:type="dxa"/>
            <w:tcBorders>
              <w:top w:val="nil"/>
              <w:left w:val="single" w:sz="4" w:space="0" w:color="auto"/>
              <w:bottom w:val="double" w:sz="4" w:space="0" w:color="auto"/>
              <w:right w:val="single" w:sz="4" w:space="0" w:color="auto"/>
            </w:tcBorders>
          </w:tcPr>
          <w:p w14:paraId="7FC60078" w14:textId="77777777" w:rsidR="00A86AAD" w:rsidRPr="0091723D" w:rsidRDefault="00A86AAD" w:rsidP="00DD5CC7">
            <w:pPr>
              <w:tabs>
                <w:tab w:val="left" w:pos="360"/>
              </w:tabs>
              <w:rPr>
                <w:rFonts w:ascii="Times New Roman" w:hAnsi="Times New Roman" w:cs="Times New Roman"/>
                <w:color w:val="auto"/>
                <w:sz w:val="16"/>
                <w:szCs w:val="16"/>
                <w:lang w:val="en-US"/>
              </w:rPr>
            </w:pPr>
            <w:r w:rsidRPr="0091723D">
              <w:rPr>
                <w:rFonts w:ascii="Times New Roman" w:hAnsi="Times New Roman" w:cs="Times New Roman"/>
                <w:color w:val="auto"/>
                <w:sz w:val="16"/>
                <w:szCs w:val="16"/>
                <w:lang w:val="en-US"/>
              </w:rPr>
              <w:t>Weighted average common</w:t>
            </w:r>
          </w:p>
          <w:p w14:paraId="6A0CF0A1" w14:textId="76BE3CB6" w:rsidR="00A86AAD" w:rsidRPr="0091723D" w:rsidRDefault="001634F6" w:rsidP="00DD5CC7">
            <w:pPr>
              <w:tabs>
                <w:tab w:val="left" w:pos="360"/>
              </w:tabs>
              <w:rPr>
                <w:rFonts w:ascii="Times New Roman" w:hAnsi="Times New Roman" w:cs="Times New Roman"/>
                <w:color w:val="auto"/>
                <w:sz w:val="16"/>
                <w:szCs w:val="16"/>
                <w:lang w:val="en-US"/>
              </w:rPr>
            </w:pPr>
            <w:r>
              <w:rPr>
                <w:rFonts w:ascii="Times New Roman" w:hAnsi="Times New Roman" w:cs="Times New Roman"/>
                <w:color w:val="auto"/>
                <w:sz w:val="16"/>
                <w:szCs w:val="16"/>
                <w:lang w:val="en-US"/>
              </w:rPr>
              <w:t xml:space="preserve">       </w:t>
            </w:r>
            <w:r w:rsidR="00A86AAD" w:rsidRPr="0091723D">
              <w:rPr>
                <w:rFonts w:ascii="Times New Roman" w:hAnsi="Times New Roman" w:cs="Times New Roman"/>
                <w:color w:val="auto"/>
                <w:sz w:val="16"/>
                <w:szCs w:val="16"/>
                <w:lang w:val="en-US"/>
              </w:rPr>
              <w:t>shares outstanding - basic</w:t>
            </w:r>
          </w:p>
        </w:tc>
        <w:tc>
          <w:tcPr>
            <w:tcW w:w="990" w:type="dxa"/>
            <w:tcBorders>
              <w:top w:val="nil"/>
              <w:left w:val="single" w:sz="4" w:space="0" w:color="auto"/>
              <w:bottom w:val="double" w:sz="4" w:space="0" w:color="auto"/>
              <w:right w:val="single" w:sz="4" w:space="0" w:color="auto"/>
            </w:tcBorders>
          </w:tcPr>
          <w:p w14:paraId="0D784634" w14:textId="77777777" w:rsidR="00A86AAD" w:rsidRPr="0091723D" w:rsidRDefault="00A86AAD" w:rsidP="00DD5CC7">
            <w:pPr>
              <w:tabs>
                <w:tab w:val="decimal" w:pos="702"/>
              </w:tabs>
              <w:rPr>
                <w:rFonts w:ascii="Times New Roman" w:hAnsi="Times New Roman" w:cs="Times New Roman"/>
                <w:color w:val="auto"/>
                <w:sz w:val="14"/>
                <w:szCs w:val="14"/>
                <w:lang w:val="en-US"/>
              </w:rPr>
            </w:pPr>
          </w:p>
          <w:p w14:paraId="5A29FA14" w14:textId="1A80134F" w:rsidR="00A86AAD" w:rsidRPr="0091723D" w:rsidRDefault="00A86AAD" w:rsidP="00DD5CC7">
            <w:pPr>
              <w:tabs>
                <w:tab w:val="decimal" w:pos="702"/>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142,225,806</w:t>
            </w:r>
          </w:p>
        </w:tc>
        <w:tc>
          <w:tcPr>
            <w:tcW w:w="1042" w:type="dxa"/>
            <w:tcBorders>
              <w:top w:val="nil"/>
              <w:left w:val="single" w:sz="4" w:space="0" w:color="auto"/>
              <w:bottom w:val="double" w:sz="4" w:space="0" w:color="auto"/>
              <w:right w:val="nil"/>
            </w:tcBorders>
          </w:tcPr>
          <w:p w14:paraId="0929D777" w14:textId="77777777" w:rsidR="00A86AAD" w:rsidRPr="0091723D" w:rsidRDefault="00A86AAD" w:rsidP="00DD5CC7">
            <w:pPr>
              <w:tabs>
                <w:tab w:val="decimal" w:pos="702"/>
              </w:tabs>
              <w:rPr>
                <w:rFonts w:ascii="Times New Roman" w:hAnsi="Times New Roman" w:cs="Times New Roman"/>
                <w:color w:val="auto"/>
                <w:sz w:val="14"/>
                <w:szCs w:val="14"/>
                <w:lang w:val="en-US"/>
              </w:rPr>
            </w:pPr>
          </w:p>
          <w:p w14:paraId="18B83AAC" w14:textId="253BAF19" w:rsidR="00A86AAD" w:rsidRPr="0091723D" w:rsidRDefault="00A86AAD" w:rsidP="00DD5CC7">
            <w:pPr>
              <w:tabs>
                <w:tab w:val="decimal" w:pos="792"/>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139,861,202</w:t>
            </w:r>
          </w:p>
        </w:tc>
        <w:tc>
          <w:tcPr>
            <w:tcW w:w="952" w:type="dxa"/>
            <w:tcBorders>
              <w:top w:val="nil"/>
              <w:left w:val="nil"/>
              <w:bottom w:val="double" w:sz="4" w:space="0" w:color="auto"/>
              <w:right w:val="nil"/>
            </w:tcBorders>
          </w:tcPr>
          <w:p w14:paraId="0D0FD302" w14:textId="77777777" w:rsidR="00A86AAD" w:rsidRPr="0091723D" w:rsidRDefault="00A86AAD" w:rsidP="00DD5CC7">
            <w:pPr>
              <w:tabs>
                <w:tab w:val="decimal" w:pos="774"/>
              </w:tabs>
              <w:rPr>
                <w:rFonts w:ascii="Times New Roman" w:hAnsi="Times New Roman" w:cs="Times New Roman"/>
                <w:color w:val="auto"/>
                <w:sz w:val="14"/>
                <w:szCs w:val="14"/>
                <w:lang w:val="en-US"/>
              </w:rPr>
            </w:pPr>
          </w:p>
          <w:p w14:paraId="62620DF7" w14:textId="331E9A64" w:rsidR="00A86AAD" w:rsidRPr="0091723D" w:rsidRDefault="00A86AAD" w:rsidP="00DD5CC7">
            <w:pPr>
              <w:tabs>
                <w:tab w:val="decimal" w:pos="792"/>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136,341,950</w:t>
            </w:r>
          </w:p>
        </w:tc>
        <w:tc>
          <w:tcPr>
            <w:tcW w:w="990" w:type="dxa"/>
            <w:tcBorders>
              <w:top w:val="nil"/>
              <w:left w:val="nil"/>
              <w:bottom w:val="double" w:sz="4" w:space="0" w:color="auto"/>
              <w:right w:val="nil"/>
            </w:tcBorders>
          </w:tcPr>
          <w:p w14:paraId="1A2B9D66" w14:textId="77777777" w:rsidR="00A86AAD" w:rsidRPr="0091723D" w:rsidRDefault="00A86AAD" w:rsidP="00DD5CC7">
            <w:pPr>
              <w:tabs>
                <w:tab w:val="decimal" w:pos="774"/>
              </w:tabs>
              <w:rPr>
                <w:rFonts w:ascii="Times New Roman" w:hAnsi="Times New Roman" w:cs="Times New Roman"/>
                <w:color w:val="auto"/>
                <w:sz w:val="14"/>
                <w:szCs w:val="14"/>
                <w:lang w:val="en-US"/>
              </w:rPr>
            </w:pPr>
          </w:p>
          <w:p w14:paraId="3AA8996F" w14:textId="1642108C" w:rsidR="00A86AAD" w:rsidRPr="0091723D" w:rsidRDefault="00A86AAD" w:rsidP="00DD5CC7">
            <w:pPr>
              <w:tabs>
                <w:tab w:val="decimal" w:pos="792"/>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128,260,401</w:t>
            </w:r>
          </w:p>
        </w:tc>
        <w:tc>
          <w:tcPr>
            <w:tcW w:w="938" w:type="dxa"/>
            <w:tcBorders>
              <w:top w:val="nil"/>
              <w:left w:val="nil"/>
              <w:bottom w:val="double" w:sz="4" w:space="0" w:color="auto"/>
              <w:right w:val="nil"/>
            </w:tcBorders>
          </w:tcPr>
          <w:p w14:paraId="4DCF1644" w14:textId="77777777" w:rsidR="00A86AAD" w:rsidRPr="0091723D" w:rsidRDefault="00A86AAD" w:rsidP="00DD5CC7">
            <w:pPr>
              <w:tabs>
                <w:tab w:val="decimal" w:pos="774"/>
              </w:tabs>
              <w:rPr>
                <w:rFonts w:ascii="Times New Roman" w:hAnsi="Times New Roman" w:cs="Times New Roman"/>
                <w:color w:val="auto"/>
                <w:sz w:val="14"/>
                <w:szCs w:val="14"/>
                <w:lang w:val="en-US"/>
              </w:rPr>
            </w:pPr>
          </w:p>
          <w:p w14:paraId="0186A0F4" w14:textId="1C961030" w:rsidR="00A86AAD" w:rsidRPr="0091723D" w:rsidRDefault="00A86AAD" w:rsidP="00DD5CC7">
            <w:pPr>
              <w:tabs>
                <w:tab w:val="decimal" w:pos="702"/>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113,346,268</w:t>
            </w:r>
          </w:p>
        </w:tc>
        <w:tc>
          <w:tcPr>
            <w:tcW w:w="990" w:type="dxa"/>
            <w:tcBorders>
              <w:top w:val="nil"/>
              <w:left w:val="nil"/>
              <w:bottom w:val="double" w:sz="4" w:space="0" w:color="auto"/>
              <w:right w:val="nil"/>
            </w:tcBorders>
          </w:tcPr>
          <w:p w14:paraId="7525B7FB" w14:textId="77777777" w:rsidR="00A86AAD" w:rsidRDefault="00A86AAD" w:rsidP="00DD5CC7">
            <w:pPr>
              <w:tabs>
                <w:tab w:val="decimal" w:pos="702"/>
              </w:tabs>
              <w:rPr>
                <w:rFonts w:ascii="Times New Roman" w:hAnsi="Times New Roman" w:cs="Times New Roman"/>
                <w:color w:val="auto"/>
                <w:sz w:val="14"/>
                <w:szCs w:val="14"/>
                <w:lang w:val="en-US"/>
              </w:rPr>
            </w:pPr>
          </w:p>
          <w:p w14:paraId="43839D54" w14:textId="43100CC6" w:rsidR="00A86AAD" w:rsidRPr="0091723D" w:rsidRDefault="00A86AAD" w:rsidP="00DD5CC7">
            <w:pPr>
              <w:tabs>
                <w:tab w:val="decimal" w:pos="783"/>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112,946,491</w:t>
            </w:r>
          </w:p>
        </w:tc>
        <w:tc>
          <w:tcPr>
            <w:tcW w:w="990" w:type="dxa"/>
            <w:tcBorders>
              <w:top w:val="nil"/>
              <w:left w:val="nil"/>
              <w:bottom w:val="double" w:sz="4" w:space="0" w:color="auto"/>
              <w:right w:val="nil"/>
            </w:tcBorders>
          </w:tcPr>
          <w:p w14:paraId="0856E77D" w14:textId="77777777" w:rsidR="00A86AAD" w:rsidRDefault="00A86AAD" w:rsidP="00DD5CC7">
            <w:pPr>
              <w:tabs>
                <w:tab w:val="decimal" w:pos="792"/>
              </w:tabs>
              <w:rPr>
                <w:rFonts w:ascii="Times New Roman" w:hAnsi="Times New Roman" w:cs="Times New Roman"/>
                <w:color w:val="auto"/>
                <w:sz w:val="14"/>
                <w:szCs w:val="14"/>
                <w:lang w:val="en-US"/>
              </w:rPr>
            </w:pPr>
          </w:p>
          <w:p w14:paraId="0BC867BB" w14:textId="08FB49A1" w:rsidR="00A86AAD" w:rsidRPr="0091723D" w:rsidRDefault="00A86AAD" w:rsidP="00DD5CC7">
            <w:pPr>
              <w:tabs>
                <w:tab w:val="decimal" w:pos="653"/>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106,792,448</w:t>
            </w:r>
          </w:p>
        </w:tc>
        <w:tc>
          <w:tcPr>
            <w:tcW w:w="990" w:type="dxa"/>
            <w:tcBorders>
              <w:top w:val="nil"/>
              <w:left w:val="nil"/>
              <w:bottom w:val="double" w:sz="4" w:space="0" w:color="auto"/>
              <w:right w:val="single" w:sz="4" w:space="0" w:color="auto"/>
            </w:tcBorders>
          </w:tcPr>
          <w:p w14:paraId="0226DAF4" w14:textId="77777777" w:rsidR="00A86AAD" w:rsidRDefault="00A86AAD" w:rsidP="00DD5CC7">
            <w:pPr>
              <w:tabs>
                <w:tab w:val="decimal" w:pos="792"/>
              </w:tabs>
              <w:rPr>
                <w:rFonts w:ascii="Times New Roman" w:hAnsi="Times New Roman" w:cs="Times New Roman"/>
                <w:color w:val="auto"/>
                <w:sz w:val="14"/>
                <w:szCs w:val="14"/>
                <w:lang w:val="en-US"/>
              </w:rPr>
            </w:pPr>
          </w:p>
          <w:p w14:paraId="124B9B9D" w14:textId="27AA7153" w:rsidR="00A86AAD" w:rsidRPr="0091723D" w:rsidRDefault="00A86AAD" w:rsidP="00DD5CC7">
            <w:pPr>
              <w:tabs>
                <w:tab w:val="decimal" w:pos="743"/>
              </w:tabs>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103,155,169</w:t>
            </w:r>
          </w:p>
        </w:tc>
      </w:tr>
    </w:tbl>
    <w:p w14:paraId="228DBD67" w14:textId="3B6B5EB8" w:rsidR="00C511D8" w:rsidRDefault="00C511D8" w:rsidP="003D41C8">
      <w:pPr>
        <w:pStyle w:val="Footer"/>
        <w:tabs>
          <w:tab w:val="clear" w:pos="4320"/>
          <w:tab w:val="clear" w:pos="8640"/>
          <w:tab w:val="left" w:pos="270"/>
          <w:tab w:val="right" w:pos="9180"/>
        </w:tabs>
        <w:rPr>
          <w:rFonts w:ascii="Arial" w:hAnsi="Arial"/>
          <w:sz w:val="20"/>
        </w:rPr>
      </w:pPr>
    </w:p>
    <w:p w14:paraId="53F5E5FA" w14:textId="77777777" w:rsidR="00A632C5" w:rsidRPr="00A86AAD" w:rsidRDefault="00A632C5" w:rsidP="00A632C5">
      <w:pPr>
        <w:rPr>
          <w:rFonts w:ascii="Times New Roman" w:hAnsi="Times New Roman" w:cs="Times New Roman"/>
          <w:b/>
          <w:sz w:val="18"/>
          <w:szCs w:val="18"/>
        </w:rPr>
      </w:pPr>
      <w:r w:rsidRPr="00A86AAD">
        <w:rPr>
          <w:rFonts w:ascii="Times New Roman" w:hAnsi="Times New Roman" w:cs="Times New Roman"/>
          <w:b/>
          <w:sz w:val="18"/>
          <w:szCs w:val="18"/>
        </w:rPr>
        <w:t>Non-IFRS Financial Measures</w:t>
      </w:r>
    </w:p>
    <w:p w14:paraId="1B849CA3" w14:textId="77777777" w:rsidR="00A632C5" w:rsidRPr="00A86AAD" w:rsidRDefault="00A632C5" w:rsidP="00A632C5">
      <w:pPr>
        <w:rPr>
          <w:rFonts w:ascii="Times New Roman" w:hAnsi="Times New Roman" w:cs="Times New Roman"/>
          <w:b/>
          <w:sz w:val="18"/>
          <w:szCs w:val="18"/>
        </w:rPr>
      </w:pPr>
    </w:p>
    <w:p w14:paraId="4979D382" w14:textId="77777777" w:rsidR="00A632C5" w:rsidRPr="00A86AAD" w:rsidRDefault="00A632C5" w:rsidP="00A632C5">
      <w:pPr>
        <w:jc w:val="both"/>
        <w:rPr>
          <w:rFonts w:ascii="Times New Roman" w:hAnsi="Times New Roman" w:cs="Times New Roman"/>
          <w:sz w:val="18"/>
          <w:szCs w:val="18"/>
        </w:rPr>
      </w:pPr>
      <w:r w:rsidRPr="00A86AAD">
        <w:rPr>
          <w:rFonts w:ascii="Times New Roman" w:hAnsi="Times New Roman" w:cs="Times New Roman"/>
          <w:sz w:val="18"/>
          <w:szCs w:val="18"/>
        </w:rPr>
        <w:t>Due to the adoption of the accounting standards for share-based compensation, the Company’s general and administrative quarterly expenses may fluctuate significantly.  The granting and vesting of stock options is at the discretion of the Board of Directors and the resulting expenses do not reflect the normal operations of the Company.  The Company had included “adjusted general and administrative expenses” without the share-based compensation to be more reflective of normal operations.  This financial measure does not have any standardized meaning prescribed by IFRS and may not be comparable to similar measures presented by other corporations or entities.</w:t>
      </w:r>
    </w:p>
    <w:p w14:paraId="4CC6BBDE" w14:textId="77777777" w:rsidR="00A632C5" w:rsidRPr="00B34F44" w:rsidRDefault="00A632C5" w:rsidP="00A632C5">
      <w:pPr>
        <w:jc w:val="both"/>
        <w:rPr>
          <w:rFonts w:ascii="Arial" w:hAnsi="Arial"/>
          <w:sz w:val="20"/>
          <w:lang w:val="en-US" w:bidi="th-TH"/>
        </w:rPr>
      </w:pPr>
    </w:p>
    <w:p w14:paraId="4CABF5B2" w14:textId="5AEAE7B6" w:rsidR="002064A1" w:rsidRDefault="002064A1">
      <w:pPr>
        <w:rPr>
          <w:rFonts w:ascii="Arial" w:hAnsi="Arial"/>
          <w:b/>
          <w:sz w:val="20"/>
        </w:rPr>
      </w:pPr>
      <w:r>
        <w:rPr>
          <w:rFonts w:ascii="Arial" w:hAnsi="Arial"/>
          <w:b/>
        </w:rPr>
        <w:br w:type="page"/>
      </w:r>
    </w:p>
    <w:p w14:paraId="4852D890" w14:textId="77777777" w:rsidR="00A632C5" w:rsidRPr="00BC14D7" w:rsidRDefault="00A632C5" w:rsidP="00A632C5">
      <w:pPr>
        <w:pStyle w:val="CommentText"/>
        <w:rPr>
          <w:rFonts w:ascii="Times New Roman" w:hAnsi="Times New Roman" w:cs="Times New Roman"/>
          <w:b/>
          <w:sz w:val="18"/>
          <w:szCs w:val="18"/>
        </w:rPr>
      </w:pPr>
      <w:r w:rsidRPr="00BC14D7">
        <w:rPr>
          <w:rFonts w:ascii="Times New Roman" w:hAnsi="Times New Roman" w:cs="Times New Roman"/>
          <w:b/>
          <w:sz w:val="18"/>
          <w:szCs w:val="18"/>
        </w:rPr>
        <w:lastRenderedPageBreak/>
        <w:t>Discussion of Operations</w:t>
      </w:r>
    </w:p>
    <w:p w14:paraId="5EE1F37F" w14:textId="77777777" w:rsidR="00415ECF" w:rsidRPr="00BC14D7" w:rsidRDefault="00415ECF" w:rsidP="002064A1">
      <w:pPr>
        <w:tabs>
          <w:tab w:val="left" w:pos="270"/>
          <w:tab w:val="right" w:pos="9180"/>
        </w:tabs>
        <w:ind w:left="540"/>
        <w:jc w:val="both"/>
        <w:rPr>
          <w:rFonts w:ascii="Times New Roman" w:hAnsi="Times New Roman" w:cs="Times New Roman"/>
          <w:sz w:val="18"/>
          <w:szCs w:val="18"/>
        </w:rPr>
      </w:pPr>
    </w:p>
    <w:p w14:paraId="6F5017B5" w14:textId="162468B6" w:rsidR="00BC7223" w:rsidRPr="00BC14D7" w:rsidRDefault="00415ECF" w:rsidP="00415ECF">
      <w:pPr>
        <w:tabs>
          <w:tab w:val="left" w:pos="270"/>
          <w:tab w:val="right" w:pos="9180"/>
        </w:tabs>
        <w:jc w:val="both"/>
        <w:rPr>
          <w:rFonts w:ascii="Times New Roman" w:hAnsi="Times New Roman" w:cs="Times New Roman"/>
          <w:sz w:val="18"/>
          <w:szCs w:val="18"/>
        </w:rPr>
      </w:pPr>
      <w:r w:rsidRPr="00BC14D7">
        <w:rPr>
          <w:rFonts w:ascii="Times New Roman" w:hAnsi="Times New Roman" w:cs="Times New Roman"/>
          <w:sz w:val="18"/>
          <w:szCs w:val="18"/>
        </w:rPr>
        <w:t xml:space="preserve">In </w:t>
      </w:r>
      <w:r w:rsidR="003742D4">
        <w:rPr>
          <w:rFonts w:ascii="Times New Roman" w:hAnsi="Times New Roman" w:cs="Times New Roman"/>
          <w:sz w:val="18"/>
          <w:szCs w:val="18"/>
        </w:rPr>
        <w:t>period</w:t>
      </w:r>
      <w:r w:rsidR="00E972EB">
        <w:rPr>
          <w:rFonts w:ascii="Times New Roman" w:hAnsi="Times New Roman" w:cs="Times New Roman"/>
          <w:sz w:val="18"/>
          <w:szCs w:val="18"/>
        </w:rPr>
        <w:t xml:space="preserve"> ended June 30, 2017</w:t>
      </w:r>
      <w:r w:rsidR="00BC7223" w:rsidRPr="00BC14D7">
        <w:rPr>
          <w:rFonts w:ascii="Times New Roman" w:hAnsi="Times New Roman" w:cs="Times New Roman"/>
          <w:sz w:val="18"/>
          <w:szCs w:val="18"/>
        </w:rPr>
        <w:t>, the Company had a net loss of $</w:t>
      </w:r>
      <w:r w:rsidR="00382DA0">
        <w:rPr>
          <w:rFonts w:ascii="Times New Roman" w:hAnsi="Times New Roman" w:cs="Times New Roman"/>
          <w:sz w:val="18"/>
          <w:szCs w:val="18"/>
        </w:rPr>
        <w:t>618,724</w:t>
      </w:r>
      <w:r w:rsidR="00BC7223" w:rsidRPr="00BC14D7">
        <w:rPr>
          <w:rFonts w:ascii="Times New Roman" w:hAnsi="Times New Roman" w:cs="Times New Roman"/>
          <w:sz w:val="18"/>
          <w:szCs w:val="18"/>
        </w:rPr>
        <w:t xml:space="preserve"> as compared to net loss of $</w:t>
      </w:r>
      <w:r w:rsidR="00382DA0">
        <w:rPr>
          <w:rFonts w:ascii="Times New Roman" w:hAnsi="Times New Roman" w:cs="Times New Roman"/>
          <w:sz w:val="18"/>
          <w:szCs w:val="18"/>
        </w:rPr>
        <w:t>219,584</w:t>
      </w:r>
      <w:r w:rsidR="00BC7223" w:rsidRPr="00BC14D7">
        <w:rPr>
          <w:rFonts w:ascii="Times New Roman" w:hAnsi="Times New Roman" w:cs="Times New Roman"/>
          <w:sz w:val="18"/>
          <w:szCs w:val="18"/>
        </w:rPr>
        <w:t xml:space="preserve"> for </w:t>
      </w:r>
      <w:r w:rsidR="00382DA0">
        <w:rPr>
          <w:rFonts w:ascii="Times New Roman" w:hAnsi="Times New Roman" w:cs="Times New Roman"/>
          <w:sz w:val="18"/>
          <w:szCs w:val="18"/>
        </w:rPr>
        <w:t>the comparable period</w:t>
      </w:r>
      <w:r w:rsidRPr="00BC14D7">
        <w:rPr>
          <w:rFonts w:ascii="Times New Roman" w:hAnsi="Times New Roman" w:cs="Times New Roman"/>
          <w:sz w:val="18"/>
          <w:szCs w:val="18"/>
        </w:rPr>
        <w:t xml:space="preserve"> </w:t>
      </w:r>
      <w:r w:rsidR="00382DA0">
        <w:rPr>
          <w:rFonts w:ascii="Times New Roman" w:hAnsi="Times New Roman" w:cs="Times New Roman"/>
          <w:sz w:val="18"/>
          <w:szCs w:val="18"/>
        </w:rPr>
        <w:t>in 2016</w:t>
      </w:r>
      <w:r w:rsidR="00BC7223" w:rsidRPr="00BC14D7">
        <w:rPr>
          <w:rFonts w:ascii="Times New Roman" w:hAnsi="Times New Roman" w:cs="Times New Roman"/>
          <w:sz w:val="18"/>
          <w:szCs w:val="18"/>
        </w:rPr>
        <w:t>. The following discussion explains the variations in the key components of these numbers, but as with most junior exploration and development companies the results of operations are not the major factors in establishing the financial health of the company. Of far greater significance are the properties the company has, the outlook for those properties, the company’s working capital and how many shares the company has outstanding.</w:t>
      </w:r>
    </w:p>
    <w:p w14:paraId="6EAA757C" w14:textId="640450EE" w:rsidR="00BC7223" w:rsidRDefault="00BC7223" w:rsidP="00BC7223">
      <w:pPr>
        <w:pStyle w:val="Footer"/>
        <w:tabs>
          <w:tab w:val="clear" w:pos="4320"/>
          <w:tab w:val="clear" w:pos="8640"/>
          <w:tab w:val="left" w:pos="270"/>
          <w:tab w:val="right" w:pos="9180"/>
        </w:tabs>
        <w:jc w:val="both"/>
        <w:rPr>
          <w:rFonts w:ascii="Times New Roman" w:hAnsi="Times New Roman" w:cs="Times New Roman"/>
          <w:sz w:val="18"/>
          <w:szCs w:val="18"/>
        </w:rPr>
      </w:pPr>
    </w:p>
    <w:p w14:paraId="0D702C1F" w14:textId="77777777" w:rsidR="005D1BB4" w:rsidRPr="005D1BB4" w:rsidRDefault="005D1BB4" w:rsidP="005D1BB4">
      <w:pPr>
        <w:tabs>
          <w:tab w:val="left" w:pos="990"/>
        </w:tabs>
        <w:jc w:val="both"/>
        <w:rPr>
          <w:rFonts w:ascii="Times New Roman" w:eastAsia="Calibri" w:hAnsi="Times New Roman" w:cs="Times New Roman"/>
          <w:color w:val="auto"/>
          <w:sz w:val="18"/>
          <w:szCs w:val="18"/>
          <w:lang w:val="en-US"/>
        </w:rPr>
      </w:pPr>
    </w:p>
    <w:p w14:paraId="14A1967A" w14:textId="578E83BE" w:rsidR="007625C8" w:rsidRDefault="005D1BB4" w:rsidP="005D1BB4">
      <w:pPr>
        <w:pStyle w:val="Footer"/>
        <w:tabs>
          <w:tab w:val="clear" w:pos="4320"/>
          <w:tab w:val="clear" w:pos="8640"/>
          <w:tab w:val="left" w:pos="270"/>
          <w:tab w:val="right" w:pos="9180"/>
        </w:tabs>
        <w:jc w:val="both"/>
        <w:rPr>
          <w:rFonts w:ascii="Times New Roman" w:hAnsi="Times New Roman" w:cs="Times New Roman"/>
          <w:sz w:val="18"/>
          <w:szCs w:val="18"/>
        </w:rPr>
      </w:pPr>
      <w:r w:rsidRPr="005D1BB4">
        <w:rPr>
          <w:rFonts w:ascii="Times New Roman" w:eastAsia="Calibri" w:hAnsi="Times New Roman" w:cs="Times New Roman"/>
          <w:color w:val="auto"/>
          <w:sz w:val="18"/>
          <w:szCs w:val="16"/>
          <w:lang w:val="en-US"/>
        </w:rPr>
        <w:t xml:space="preserve">During the quarter ended June 30, 2017, the Company purchased two properties, located in Stewart, BC, for the aggregate total of $454,250.  </w:t>
      </w:r>
      <w:r>
        <w:rPr>
          <w:rFonts w:ascii="Times New Roman" w:eastAsia="Calibri" w:hAnsi="Times New Roman" w:cs="Times New Roman"/>
          <w:color w:val="auto"/>
          <w:sz w:val="18"/>
          <w:szCs w:val="16"/>
          <w:lang w:val="en-US"/>
        </w:rPr>
        <w:t xml:space="preserve">The first property consists of </w:t>
      </w:r>
      <w:r w:rsidRPr="005D1BB4">
        <w:rPr>
          <w:rFonts w:ascii="Times New Roman" w:eastAsia="Calibri" w:hAnsi="Times New Roman" w:cs="Times New Roman"/>
          <w:color w:val="auto"/>
          <w:sz w:val="18"/>
          <w:szCs w:val="16"/>
          <w:lang w:val="en-US"/>
        </w:rPr>
        <w:t xml:space="preserve">land and  a work shop, the second purchase is land adjoining the previous purchase.  </w:t>
      </w:r>
    </w:p>
    <w:p w14:paraId="5A4B4D3F" w14:textId="77777777" w:rsidR="007625C8" w:rsidRPr="00BC14D7" w:rsidRDefault="007625C8" w:rsidP="00BC7223">
      <w:pPr>
        <w:pStyle w:val="Footer"/>
        <w:tabs>
          <w:tab w:val="clear" w:pos="4320"/>
          <w:tab w:val="clear" w:pos="8640"/>
          <w:tab w:val="left" w:pos="270"/>
          <w:tab w:val="right" w:pos="9180"/>
        </w:tabs>
        <w:jc w:val="both"/>
        <w:rPr>
          <w:rFonts w:ascii="Times New Roman" w:hAnsi="Times New Roman" w:cs="Times New Roman"/>
          <w:sz w:val="18"/>
          <w:szCs w:val="18"/>
        </w:rPr>
      </w:pPr>
    </w:p>
    <w:p w14:paraId="6C1560F7" w14:textId="4A715BF6" w:rsidR="00BC7223" w:rsidRPr="00BC14D7" w:rsidRDefault="00BC7223" w:rsidP="00BC7223">
      <w:pPr>
        <w:autoSpaceDE w:val="0"/>
        <w:autoSpaceDN w:val="0"/>
        <w:adjustRightInd w:val="0"/>
        <w:jc w:val="both"/>
        <w:rPr>
          <w:rFonts w:ascii="Times New Roman" w:hAnsi="Times New Roman" w:cs="Times New Roman"/>
          <w:sz w:val="18"/>
          <w:szCs w:val="18"/>
        </w:rPr>
      </w:pPr>
      <w:r w:rsidRPr="00BC14D7">
        <w:rPr>
          <w:rFonts w:ascii="Times New Roman" w:hAnsi="Times New Roman" w:cs="Times New Roman"/>
          <w:sz w:val="18"/>
          <w:szCs w:val="18"/>
        </w:rPr>
        <w:t>Interest and other income was $</w:t>
      </w:r>
      <w:r w:rsidR="00382DA0">
        <w:rPr>
          <w:rFonts w:ascii="Times New Roman" w:hAnsi="Times New Roman" w:cs="Times New Roman"/>
          <w:sz w:val="18"/>
          <w:szCs w:val="18"/>
        </w:rPr>
        <w:t>794,577</w:t>
      </w:r>
      <w:r w:rsidR="00925904" w:rsidRPr="00BC14D7">
        <w:rPr>
          <w:rFonts w:ascii="Times New Roman" w:hAnsi="Times New Roman" w:cs="Times New Roman"/>
          <w:sz w:val="18"/>
          <w:szCs w:val="18"/>
        </w:rPr>
        <w:t xml:space="preserve"> for the </w:t>
      </w:r>
      <w:r w:rsidR="00382DA0">
        <w:rPr>
          <w:rFonts w:ascii="Times New Roman" w:hAnsi="Times New Roman" w:cs="Times New Roman"/>
          <w:sz w:val="18"/>
          <w:szCs w:val="18"/>
        </w:rPr>
        <w:t>period</w:t>
      </w:r>
      <w:r w:rsidR="00481FEF" w:rsidRPr="00BC14D7">
        <w:rPr>
          <w:rFonts w:ascii="Times New Roman" w:hAnsi="Times New Roman" w:cs="Times New Roman"/>
          <w:sz w:val="18"/>
          <w:szCs w:val="18"/>
        </w:rPr>
        <w:t xml:space="preserve"> </w:t>
      </w:r>
      <w:r w:rsidRPr="00BC14D7">
        <w:rPr>
          <w:rFonts w:ascii="Times New Roman" w:hAnsi="Times New Roman" w:cs="Times New Roman"/>
          <w:sz w:val="18"/>
          <w:szCs w:val="18"/>
        </w:rPr>
        <w:t xml:space="preserve">ended </w:t>
      </w:r>
      <w:r w:rsidR="00382DA0">
        <w:rPr>
          <w:rFonts w:ascii="Times New Roman" w:hAnsi="Times New Roman" w:cs="Times New Roman"/>
          <w:sz w:val="18"/>
          <w:szCs w:val="18"/>
        </w:rPr>
        <w:t>June 30</w:t>
      </w:r>
      <w:r w:rsidR="00481FEF" w:rsidRPr="00BC14D7">
        <w:rPr>
          <w:rFonts w:ascii="Times New Roman" w:hAnsi="Times New Roman" w:cs="Times New Roman"/>
          <w:sz w:val="18"/>
          <w:szCs w:val="18"/>
        </w:rPr>
        <w:t>, 2017</w:t>
      </w:r>
      <w:r w:rsidR="00572CCE" w:rsidRPr="00BC14D7">
        <w:rPr>
          <w:rFonts w:ascii="Times New Roman" w:hAnsi="Times New Roman" w:cs="Times New Roman"/>
          <w:sz w:val="18"/>
          <w:szCs w:val="18"/>
        </w:rPr>
        <w:t xml:space="preserve"> as compared to $</w:t>
      </w:r>
      <w:r w:rsidR="00382DA0">
        <w:rPr>
          <w:rFonts w:ascii="Times New Roman" w:hAnsi="Times New Roman" w:cs="Times New Roman"/>
          <w:sz w:val="18"/>
          <w:szCs w:val="18"/>
        </w:rPr>
        <w:t>13,258</w:t>
      </w:r>
      <w:r w:rsidRPr="00BC14D7">
        <w:rPr>
          <w:rFonts w:ascii="Times New Roman" w:hAnsi="Times New Roman" w:cs="Times New Roman"/>
          <w:sz w:val="18"/>
          <w:szCs w:val="18"/>
        </w:rPr>
        <w:t xml:space="preserve"> for the </w:t>
      </w:r>
      <w:r w:rsidR="00382DA0">
        <w:rPr>
          <w:rFonts w:ascii="Times New Roman" w:hAnsi="Times New Roman" w:cs="Times New Roman"/>
          <w:sz w:val="18"/>
          <w:szCs w:val="18"/>
        </w:rPr>
        <w:t>period</w:t>
      </w:r>
      <w:r w:rsidR="00481FEF" w:rsidRPr="00BC14D7">
        <w:rPr>
          <w:rFonts w:ascii="Times New Roman" w:hAnsi="Times New Roman" w:cs="Times New Roman"/>
          <w:sz w:val="18"/>
          <w:szCs w:val="18"/>
        </w:rPr>
        <w:t xml:space="preserve"> </w:t>
      </w:r>
      <w:r w:rsidRPr="00BC14D7">
        <w:rPr>
          <w:rFonts w:ascii="Times New Roman" w:hAnsi="Times New Roman" w:cs="Times New Roman"/>
          <w:sz w:val="18"/>
          <w:szCs w:val="18"/>
        </w:rPr>
        <w:t xml:space="preserve">ended </w:t>
      </w:r>
      <w:r w:rsidR="00382DA0">
        <w:rPr>
          <w:rFonts w:ascii="Times New Roman" w:hAnsi="Times New Roman" w:cs="Times New Roman"/>
          <w:sz w:val="18"/>
          <w:szCs w:val="18"/>
        </w:rPr>
        <w:t>June 30</w:t>
      </w:r>
      <w:r w:rsidR="00925904" w:rsidRPr="00BC14D7">
        <w:rPr>
          <w:rFonts w:ascii="Times New Roman" w:hAnsi="Times New Roman" w:cs="Times New Roman"/>
          <w:sz w:val="18"/>
          <w:szCs w:val="18"/>
        </w:rPr>
        <w:t>,</w:t>
      </w:r>
      <w:r w:rsidRPr="00BC14D7">
        <w:rPr>
          <w:rFonts w:ascii="Times New Roman" w:hAnsi="Times New Roman" w:cs="Times New Roman"/>
          <w:sz w:val="18"/>
          <w:szCs w:val="18"/>
        </w:rPr>
        <w:t xml:space="preserve"> 201</w:t>
      </w:r>
      <w:r w:rsidR="00481FEF" w:rsidRPr="00BC14D7">
        <w:rPr>
          <w:rFonts w:ascii="Times New Roman" w:hAnsi="Times New Roman" w:cs="Times New Roman"/>
          <w:sz w:val="18"/>
          <w:szCs w:val="18"/>
        </w:rPr>
        <w:t>6</w:t>
      </w:r>
      <w:r w:rsidRPr="00BC14D7">
        <w:rPr>
          <w:rFonts w:ascii="Times New Roman" w:hAnsi="Times New Roman" w:cs="Times New Roman"/>
          <w:sz w:val="18"/>
          <w:szCs w:val="18"/>
        </w:rPr>
        <w:t>. The major component of interest and other income is the recognition of the premium received on the issue of flow through shares as the funds are spent. The number is thus a function of the premium received and the expenditures</w:t>
      </w:r>
      <w:r w:rsidR="003742D4">
        <w:rPr>
          <w:rFonts w:ascii="Times New Roman" w:hAnsi="Times New Roman" w:cs="Times New Roman"/>
          <w:sz w:val="18"/>
          <w:szCs w:val="18"/>
        </w:rPr>
        <w:t xml:space="preserve"> made.  </w:t>
      </w:r>
      <w:r w:rsidRPr="00BC14D7">
        <w:rPr>
          <w:rFonts w:ascii="Times New Roman" w:hAnsi="Times New Roman" w:cs="Times New Roman"/>
          <w:sz w:val="18"/>
          <w:szCs w:val="18"/>
        </w:rPr>
        <w:t>Other income was $</w:t>
      </w:r>
      <w:r w:rsidR="00382DA0">
        <w:rPr>
          <w:rFonts w:ascii="Times New Roman" w:hAnsi="Times New Roman" w:cs="Times New Roman"/>
          <w:sz w:val="18"/>
          <w:szCs w:val="18"/>
        </w:rPr>
        <w:t>735,208</w:t>
      </w:r>
      <w:r w:rsidRPr="00BC14D7">
        <w:rPr>
          <w:rFonts w:ascii="Times New Roman" w:hAnsi="Times New Roman" w:cs="Times New Roman"/>
          <w:sz w:val="18"/>
          <w:szCs w:val="18"/>
        </w:rPr>
        <w:t xml:space="preserve"> for the </w:t>
      </w:r>
      <w:r w:rsidR="00382DA0">
        <w:rPr>
          <w:rFonts w:ascii="Times New Roman" w:hAnsi="Times New Roman" w:cs="Times New Roman"/>
          <w:sz w:val="18"/>
          <w:szCs w:val="18"/>
        </w:rPr>
        <w:t>period</w:t>
      </w:r>
      <w:r w:rsidRPr="00BC14D7">
        <w:rPr>
          <w:rFonts w:ascii="Times New Roman" w:hAnsi="Times New Roman" w:cs="Times New Roman"/>
          <w:sz w:val="18"/>
          <w:szCs w:val="18"/>
        </w:rPr>
        <w:t xml:space="preserve"> ended </w:t>
      </w:r>
      <w:r w:rsidR="00382DA0">
        <w:rPr>
          <w:rFonts w:ascii="Times New Roman" w:hAnsi="Times New Roman" w:cs="Times New Roman"/>
          <w:sz w:val="18"/>
          <w:szCs w:val="18"/>
        </w:rPr>
        <w:t>June 30</w:t>
      </w:r>
      <w:r w:rsidRPr="00BC14D7">
        <w:rPr>
          <w:rFonts w:ascii="Times New Roman" w:hAnsi="Times New Roman" w:cs="Times New Roman"/>
          <w:sz w:val="18"/>
          <w:szCs w:val="18"/>
        </w:rPr>
        <w:t>, 201</w:t>
      </w:r>
      <w:r w:rsidR="00481FEF" w:rsidRPr="00BC14D7">
        <w:rPr>
          <w:rFonts w:ascii="Times New Roman" w:hAnsi="Times New Roman" w:cs="Times New Roman"/>
          <w:sz w:val="18"/>
          <w:szCs w:val="18"/>
        </w:rPr>
        <w:t>7</w:t>
      </w:r>
      <w:r w:rsidRPr="00BC14D7">
        <w:rPr>
          <w:rFonts w:ascii="Times New Roman" w:hAnsi="Times New Roman" w:cs="Times New Roman"/>
          <w:sz w:val="18"/>
          <w:szCs w:val="18"/>
        </w:rPr>
        <w:t xml:space="preserve"> and $</w:t>
      </w:r>
      <w:r w:rsidR="00382DA0">
        <w:rPr>
          <w:rFonts w:ascii="Times New Roman" w:hAnsi="Times New Roman" w:cs="Times New Roman"/>
          <w:sz w:val="18"/>
          <w:szCs w:val="18"/>
        </w:rPr>
        <w:t>7,186</w:t>
      </w:r>
      <w:r w:rsidRPr="00BC14D7">
        <w:rPr>
          <w:rFonts w:ascii="Times New Roman" w:hAnsi="Times New Roman" w:cs="Times New Roman"/>
          <w:sz w:val="18"/>
          <w:szCs w:val="18"/>
        </w:rPr>
        <w:t xml:space="preserve"> for the </w:t>
      </w:r>
      <w:r w:rsidR="00382DA0">
        <w:rPr>
          <w:rFonts w:ascii="Times New Roman" w:hAnsi="Times New Roman" w:cs="Times New Roman"/>
          <w:sz w:val="18"/>
          <w:szCs w:val="18"/>
        </w:rPr>
        <w:t>period</w:t>
      </w:r>
      <w:r w:rsidRPr="00BC14D7">
        <w:rPr>
          <w:rFonts w:ascii="Times New Roman" w:hAnsi="Times New Roman" w:cs="Times New Roman"/>
          <w:sz w:val="18"/>
          <w:szCs w:val="18"/>
        </w:rPr>
        <w:t xml:space="preserve"> ended </w:t>
      </w:r>
      <w:r w:rsidR="00382DA0">
        <w:rPr>
          <w:rFonts w:ascii="Times New Roman" w:hAnsi="Times New Roman" w:cs="Times New Roman"/>
          <w:sz w:val="18"/>
          <w:szCs w:val="18"/>
        </w:rPr>
        <w:t>June 30</w:t>
      </w:r>
      <w:r w:rsidRPr="00BC14D7">
        <w:rPr>
          <w:rFonts w:ascii="Times New Roman" w:hAnsi="Times New Roman" w:cs="Times New Roman"/>
          <w:sz w:val="18"/>
          <w:szCs w:val="18"/>
        </w:rPr>
        <w:t>, 201</w:t>
      </w:r>
      <w:r w:rsidR="00481FEF" w:rsidRPr="00BC14D7">
        <w:rPr>
          <w:rFonts w:ascii="Times New Roman" w:hAnsi="Times New Roman" w:cs="Times New Roman"/>
          <w:sz w:val="18"/>
          <w:szCs w:val="18"/>
        </w:rPr>
        <w:t>6</w:t>
      </w:r>
      <w:r w:rsidRPr="00BC14D7">
        <w:rPr>
          <w:rFonts w:ascii="Times New Roman" w:hAnsi="Times New Roman" w:cs="Times New Roman"/>
          <w:sz w:val="18"/>
          <w:szCs w:val="18"/>
        </w:rPr>
        <w:t>.</w:t>
      </w:r>
    </w:p>
    <w:p w14:paraId="0B35E044" w14:textId="77777777" w:rsidR="00BC7223" w:rsidRPr="00BC14D7" w:rsidRDefault="00BC7223" w:rsidP="00BC7223">
      <w:pPr>
        <w:tabs>
          <w:tab w:val="left" w:pos="270"/>
          <w:tab w:val="right" w:pos="9180"/>
        </w:tabs>
        <w:jc w:val="both"/>
        <w:rPr>
          <w:rFonts w:ascii="Times New Roman" w:hAnsi="Times New Roman" w:cs="Times New Roman"/>
          <w:sz w:val="18"/>
          <w:szCs w:val="18"/>
        </w:rPr>
      </w:pPr>
    </w:p>
    <w:p w14:paraId="06899308" w14:textId="0F88E78C" w:rsidR="003A390C" w:rsidRDefault="003742D4" w:rsidP="00BC7223">
      <w:pPr>
        <w:tabs>
          <w:tab w:val="left" w:pos="270"/>
          <w:tab w:val="right" w:pos="9180"/>
        </w:tabs>
        <w:jc w:val="both"/>
        <w:rPr>
          <w:rFonts w:ascii="Times New Roman" w:hAnsi="Times New Roman" w:cs="Times New Roman"/>
          <w:sz w:val="18"/>
          <w:szCs w:val="18"/>
        </w:rPr>
      </w:pPr>
      <w:r>
        <w:rPr>
          <w:rFonts w:ascii="Times New Roman" w:hAnsi="Times New Roman" w:cs="Times New Roman"/>
          <w:sz w:val="18"/>
          <w:szCs w:val="18"/>
        </w:rPr>
        <w:t>In the period ended June 30</w:t>
      </w:r>
      <w:r w:rsidR="00BC7223" w:rsidRPr="00BC14D7">
        <w:rPr>
          <w:rFonts w:ascii="Times New Roman" w:hAnsi="Times New Roman" w:cs="Times New Roman"/>
          <w:sz w:val="18"/>
          <w:szCs w:val="18"/>
        </w:rPr>
        <w:t>, 201</w:t>
      </w:r>
      <w:r w:rsidR="00481FEF" w:rsidRPr="00BC14D7">
        <w:rPr>
          <w:rFonts w:ascii="Times New Roman" w:hAnsi="Times New Roman" w:cs="Times New Roman"/>
          <w:sz w:val="18"/>
          <w:szCs w:val="18"/>
        </w:rPr>
        <w:t>7</w:t>
      </w:r>
      <w:r w:rsidR="00BC7223" w:rsidRPr="00BC14D7">
        <w:rPr>
          <w:rFonts w:ascii="Times New Roman" w:hAnsi="Times New Roman" w:cs="Times New Roman"/>
          <w:sz w:val="18"/>
          <w:szCs w:val="18"/>
        </w:rPr>
        <w:t>, administration costs were $</w:t>
      </w:r>
      <w:r>
        <w:rPr>
          <w:rFonts w:ascii="Times New Roman" w:hAnsi="Times New Roman" w:cs="Times New Roman"/>
          <w:sz w:val="18"/>
          <w:szCs w:val="18"/>
        </w:rPr>
        <w:t>473,404</w:t>
      </w:r>
      <w:r w:rsidR="00BC7223" w:rsidRPr="00BC14D7">
        <w:rPr>
          <w:rFonts w:ascii="Times New Roman" w:hAnsi="Times New Roman" w:cs="Times New Roman"/>
          <w:sz w:val="18"/>
          <w:szCs w:val="18"/>
        </w:rPr>
        <w:t xml:space="preserve"> as compared to $</w:t>
      </w:r>
      <w:r>
        <w:rPr>
          <w:rFonts w:ascii="Times New Roman" w:hAnsi="Times New Roman" w:cs="Times New Roman"/>
          <w:sz w:val="18"/>
          <w:szCs w:val="18"/>
        </w:rPr>
        <w:t>202,279</w:t>
      </w:r>
      <w:r w:rsidR="00BC7223" w:rsidRPr="00BC14D7">
        <w:rPr>
          <w:rFonts w:ascii="Times New Roman" w:hAnsi="Times New Roman" w:cs="Times New Roman"/>
          <w:sz w:val="18"/>
          <w:szCs w:val="18"/>
        </w:rPr>
        <w:t xml:space="preserve"> in the comparative</w:t>
      </w:r>
      <w:r w:rsidR="00E33000" w:rsidRPr="00BC14D7">
        <w:rPr>
          <w:rFonts w:ascii="Times New Roman" w:hAnsi="Times New Roman" w:cs="Times New Roman"/>
          <w:sz w:val="18"/>
          <w:szCs w:val="18"/>
        </w:rPr>
        <w:t xml:space="preserve"> </w:t>
      </w:r>
      <w:r>
        <w:rPr>
          <w:rFonts w:ascii="Times New Roman" w:hAnsi="Times New Roman" w:cs="Times New Roman"/>
          <w:sz w:val="18"/>
          <w:szCs w:val="18"/>
        </w:rPr>
        <w:t>period</w:t>
      </w:r>
      <w:r w:rsidR="001B6811" w:rsidRPr="00BC14D7">
        <w:rPr>
          <w:rFonts w:ascii="Times New Roman" w:hAnsi="Times New Roman" w:cs="Times New Roman"/>
          <w:sz w:val="18"/>
          <w:szCs w:val="18"/>
        </w:rPr>
        <w:t xml:space="preserve"> ended </w:t>
      </w:r>
      <w:r>
        <w:rPr>
          <w:rFonts w:ascii="Times New Roman" w:hAnsi="Times New Roman" w:cs="Times New Roman"/>
          <w:sz w:val="18"/>
          <w:szCs w:val="18"/>
        </w:rPr>
        <w:t>June 30</w:t>
      </w:r>
      <w:r w:rsidR="001B6811" w:rsidRPr="00BC14D7">
        <w:rPr>
          <w:rFonts w:ascii="Times New Roman" w:hAnsi="Times New Roman" w:cs="Times New Roman"/>
          <w:sz w:val="18"/>
          <w:szCs w:val="18"/>
        </w:rPr>
        <w:t>, 2016</w:t>
      </w:r>
      <w:r w:rsidR="00BC7223" w:rsidRPr="00BC14D7">
        <w:rPr>
          <w:rFonts w:ascii="Times New Roman" w:hAnsi="Times New Roman" w:cs="Times New Roman"/>
          <w:sz w:val="18"/>
          <w:szCs w:val="18"/>
        </w:rPr>
        <w:t>.</w:t>
      </w:r>
      <w:r w:rsidR="00572CCE" w:rsidRPr="00BC14D7">
        <w:rPr>
          <w:rFonts w:ascii="Times New Roman" w:hAnsi="Times New Roman" w:cs="Times New Roman"/>
          <w:sz w:val="18"/>
          <w:szCs w:val="18"/>
        </w:rPr>
        <w:t xml:space="preserve"> The major difference was in </w:t>
      </w:r>
      <w:r>
        <w:rPr>
          <w:rFonts w:ascii="Times New Roman" w:hAnsi="Times New Roman" w:cs="Times New Roman"/>
          <w:sz w:val="18"/>
          <w:szCs w:val="18"/>
        </w:rPr>
        <w:t>office and administration</w:t>
      </w:r>
      <w:r w:rsidR="00E36B55" w:rsidRPr="00BC14D7">
        <w:rPr>
          <w:rFonts w:ascii="Times New Roman" w:hAnsi="Times New Roman" w:cs="Times New Roman"/>
          <w:sz w:val="18"/>
          <w:szCs w:val="18"/>
        </w:rPr>
        <w:t xml:space="preserve">, </w:t>
      </w:r>
      <w:r w:rsidR="00572CCE" w:rsidRPr="00BC14D7">
        <w:rPr>
          <w:rFonts w:ascii="Times New Roman" w:hAnsi="Times New Roman" w:cs="Times New Roman"/>
          <w:sz w:val="18"/>
          <w:szCs w:val="18"/>
        </w:rPr>
        <w:t>promotion and shareholder costs</w:t>
      </w:r>
      <w:r w:rsidR="001B6811" w:rsidRPr="00BC14D7">
        <w:rPr>
          <w:rFonts w:ascii="Times New Roman" w:hAnsi="Times New Roman" w:cs="Times New Roman"/>
          <w:sz w:val="18"/>
          <w:szCs w:val="18"/>
        </w:rPr>
        <w:t>.</w:t>
      </w:r>
      <w:r w:rsidR="00572CCE" w:rsidRPr="00BC14D7">
        <w:rPr>
          <w:rFonts w:ascii="Times New Roman" w:hAnsi="Times New Roman" w:cs="Times New Roman"/>
          <w:sz w:val="18"/>
          <w:szCs w:val="18"/>
        </w:rPr>
        <w:t xml:space="preserve"> </w:t>
      </w:r>
      <w:r w:rsidR="003A390C" w:rsidRPr="00BC14D7">
        <w:rPr>
          <w:rFonts w:ascii="Times New Roman" w:hAnsi="Times New Roman" w:cs="Times New Roman"/>
          <w:sz w:val="18"/>
          <w:szCs w:val="18"/>
        </w:rPr>
        <w:t>The</w:t>
      </w:r>
      <w:r w:rsidR="00572CCE" w:rsidRPr="00BC14D7">
        <w:rPr>
          <w:rFonts w:ascii="Times New Roman" w:hAnsi="Times New Roman" w:cs="Times New Roman"/>
          <w:sz w:val="18"/>
          <w:szCs w:val="18"/>
        </w:rPr>
        <w:t xml:space="preserve"> trend will be for these costs to </w:t>
      </w:r>
      <w:r w:rsidR="003A390C" w:rsidRPr="00BC14D7">
        <w:rPr>
          <w:rFonts w:ascii="Times New Roman" w:hAnsi="Times New Roman" w:cs="Times New Roman"/>
          <w:sz w:val="18"/>
          <w:szCs w:val="18"/>
        </w:rPr>
        <w:t xml:space="preserve">continue to </w:t>
      </w:r>
      <w:r w:rsidR="00572CCE" w:rsidRPr="00BC14D7">
        <w:rPr>
          <w:rFonts w:ascii="Times New Roman" w:hAnsi="Times New Roman" w:cs="Times New Roman"/>
          <w:sz w:val="18"/>
          <w:szCs w:val="18"/>
        </w:rPr>
        <w:t xml:space="preserve">increase as the Company increases </w:t>
      </w:r>
      <w:r w:rsidR="005E1E1E">
        <w:rPr>
          <w:rFonts w:ascii="Times New Roman" w:hAnsi="Times New Roman" w:cs="Times New Roman"/>
          <w:sz w:val="18"/>
          <w:szCs w:val="18"/>
        </w:rPr>
        <w:t>level of activity.</w:t>
      </w:r>
    </w:p>
    <w:p w14:paraId="1227ACD2" w14:textId="77777777" w:rsidR="005E1E1E" w:rsidRPr="007625C8" w:rsidRDefault="005E1E1E" w:rsidP="00BC7223">
      <w:pPr>
        <w:tabs>
          <w:tab w:val="left" w:pos="270"/>
          <w:tab w:val="right" w:pos="9180"/>
        </w:tabs>
        <w:jc w:val="both"/>
        <w:rPr>
          <w:rFonts w:ascii="Times New Roman" w:hAnsi="Times New Roman" w:cs="Times New Roman"/>
          <w:sz w:val="18"/>
          <w:szCs w:val="18"/>
        </w:rPr>
      </w:pPr>
      <w:bookmarkStart w:id="9" w:name="_GoBack"/>
      <w:bookmarkEnd w:id="9"/>
    </w:p>
    <w:p w14:paraId="3697F8CD" w14:textId="77777777" w:rsidR="001B6811" w:rsidRPr="007625C8" w:rsidRDefault="001B6811" w:rsidP="001B6811">
      <w:pPr>
        <w:rPr>
          <w:rFonts w:ascii="Times New Roman" w:hAnsi="Times New Roman" w:cs="Times New Roman"/>
          <w:bCs/>
          <w:color w:val="auto"/>
          <w:sz w:val="18"/>
          <w:szCs w:val="18"/>
          <w:lang w:val="en-US"/>
        </w:rPr>
      </w:pPr>
      <w:r w:rsidRPr="007625C8">
        <w:rPr>
          <w:rFonts w:ascii="Times New Roman" w:hAnsi="Times New Roman" w:cs="Times New Roman"/>
          <w:bCs/>
          <w:color w:val="auto"/>
          <w:sz w:val="18"/>
          <w:szCs w:val="18"/>
          <w:lang w:val="en-US"/>
        </w:rPr>
        <w:t>Significant items included in the current results of operation are as follows:</w:t>
      </w:r>
    </w:p>
    <w:tbl>
      <w:tblPr>
        <w:tblW w:w="8209" w:type="dxa"/>
        <w:tblLayout w:type="fixed"/>
        <w:tblLook w:val="0000" w:firstRow="0" w:lastRow="0" w:firstColumn="0" w:lastColumn="0" w:noHBand="0" w:noVBand="0"/>
      </w:tblPr>
      <w:tblGrid>
        <w:gridCol w:w="4770"/>
        <w:gridCol w:w="418"/>
        <w:gridCol w:w="1440"/>
        <w:gridCol w:w="394"/>
        <w:gridCol w:w="1187"/>
      </w:tblGrid>
      <w:tr w:rsidR="001B6811" w:rsidRPr="001B6811" w14:paraId="47B756F4" w14:textId="77777777" w:rsidTr="005A3F26">
        <w:trPr>
          <w:trHeight w:hRule="exact" w:val="170"/>
        </w:trPr>
        <w:tc>
          <w:tcPr>
            <w:tcW w:w="4770" w:type="dxa"/>
            <w:tcBorders>
              <w:bottom w:val="single" w:sz="4" w:space="0" w:color="auto"/>
            </w:tcBorders>
            <w:vAlign w:val="bottom"/>
          </w:tcPr>
          <w:p w14:paraId="7F30B03A" w14:textId="77777777" w:rsidR="001B6811" w:rsidRPr="001B6811" w:rsidRDefault="001B6811" w:rsidP="001B6811">
            <w:pPr>
              <w:tabs>
                <w:tab w:val="left" w:pos="270"/>
                <w:tab w:val="left" w:pos="7459"/>
                <w:tab w:val="decimal" w:pos="8467"/>
                <w:tab w:val="left" w:pos="8726"/>
                <w:tab w:val="decimal" w:pos="9734"/>
              </w:tabs>
              <w:rPr>
                <w:rFonts w:ascii="Arial" w:hAnsi="Arial"/>
                <w:color w:val="auto"/>
                <w:sz w:val="18"/>
                <w:lang w:val="en-GB"/>
              </w:rPr>
            </w:pPr>
          </w:p>
        </w:tc>
        <w:tc>
          <w:tcPr>
            <w:tcW w:w="418" w:type="dxa"/>
            <w:tcBorders>
              <w:bottom w:val="single" w:sz="4" w:space="0" w:color="auto"/>
            </w:tcBorders>
          </w:tcPr>
          <w:p w14:paraId="09E5A685" w14:textId="77777777" w:rsidR="001B6811" w:rsidRPr="001B6811" w:rsidRDefault="001B6811" w:rsidP="001B6811">
            <w:pPr>
              <w:tabs>
                <w:tab w:val="decimal" w:pos="810"/>
              </w:tabs>
              <w:ind w:left="34"/>
              <w:rPr>
                <w:rFonts w:ascii="Arial" w:hAnsi="Arial"/>
                <w:color w:val="auto"/>
                <w:sz w:val="14"/>
                <w:lang w:val="en-GB"/>
              </w:rPr>
            </w:pPr>
          </w:p>
        </w:tc>
        <w:tc>
          <w:tcPr>
            <w:tcW w:w="1440" w:type="dxa"/>
            <w:tcBorders>
              <w:bottom w:val="single" w:sz="4" w:space="0" w:color="auto"/>
            </w:tcBorders>
            <w:vAlign w:val="bottom"/>
          </w:tcPr>
          <w:p w14:paraId="4A320320" w14:textId="77777777" w:rsidR="001B6811" w:rsidRPr="001B6811" w:rsidRDefault="001B6811" w:rsidP="001B6811">
            <w:pPr>
              <w:tabs>
                <w:tab w:val="decimal" w:pos="810"/>
              </w:tabs>
              <w:ind w:left="34"/>
              <w:rPr>
                <w:rFonts w:ascii="Arial" w:hAnsi="Arial"/>
                <w:color w:val="auto"/>
                <w:sz w:val="14"/>
                <w:lang w:val="en-GB"/>
              </w:rPr>
            </w:pPr>
          </w:p>
        </w:tc>
        <w:tc>
          <w:tcPr>
            <w:tcW w:w="394" w:type="dxa"/>
            <w:tcBorders>
              <w:bottom w:val="single" w:sz="4" w:space="0" w:color="auto"/>
            </w:tcBorders>
          </w:tcPr>
          <w:p w14:paraId="7BAEAF0C" w14:textId="77777777" w:rsidR="001B6811" w:rsidRPr="001B6811" w:rsidRDefault="001B6811" w:rsidP="001B6811">
            <w:pPr>
              <w:tabs>
                <w:tab w:val="decimal" w:pos="1412"/>
              </w:tabs>
              <w:rPr>
                <w:rFonts w:ascii="Arial" w:hAnsi="Arial"/>
                <w:color w:val="auto"/>
                <w:sz w:val="14"/>
                <w:lang w:val="en-GB"/>
              </w:rPr>
            </w:pPr>
          </w:p>
        </w:tc>
        <w:tc>
          <w:tcPr>
            <w:tcW w:w="1187" w:type="dxa"/>
            <w:tcBorders>
              <w:bottom w:val="single" w:sz="4" w:space="0" w:color="auto"/>
            </w:tcBorders>
            <w:vAlign w:val="bottom"/>
          </w:tcPr>
          <w:p w14:paraId="777E6A0C" w14:textId="77777777" w:rsidR="001B6811" w:rsidRPr="001B6811" w:rsidRDefault="001B6811" w:rsidP="001B6811">
            <w:pPr>
              <w:tabs>
                <w:tab w:val="decimal" w:pos="1412"/>
              </w:tabs>
              <w:rPr>
                <w:rFonts w:ascii="Arial" w:hAnsi="Arial"/>
                <w:color w:val="auto"/>
                <w:sz w:val="14"/>
                <w:lang w:val="en-GB"/>
              </w:rPr>
            </w:pPr>
          </w:p>
        </w:tc>
      </w:tr>
      <w:tr w:rsidR="001B6811" w:rsidRPr="00214956" w14:paraId="4ED90897" w14:textId="77777777" w:rsidTr="005A3F26">
        <w:trPr>
          <w:trHeight w:hRule="exact" w:val="504"/>
        </w:trPr>
        <w:tc>
          <w:tcPr>
            <w:tcW w:w="4770" w:type="dxa"/>
            <w:tcBorders>
              <w:top w:val="single" w:sz="4" w:space="0" w:color="auto"/>
            </w:tcBorders>
            <w:vAlign w:val="bottom"/>
          </w:tcPr>
          <w:p w14:paraId="5F8FAD93" w14:textId="77777777" w:rsidR="001B6811" w:rsidRPr="00214956" w:rsidRDefault="001B6811" w:rsidP="001B6811">
            <w:pPr>
              <w:tabs>
                <w:tab w:val="left" w:pos="90"/>
                <w:tab w:val="left" w:pos="270"/>
                <w:tab w:val="left" w:pos="7459"/>
                <w:tab w:val="decimal" w:pos="8467"/>
                <w:tab w:val="left" w:pos="8726"/>
                <w:tab w:val="decimal" w:pos="9734"/>
              </w:tabs>
              <w:rPr>
                <w:rFonts w:ascii="Times New Roman" w:hAnsi="Times New Roman" w:cs="Times New Roman"/>
                <w:color w:val="auto"/>
                <w:sz w:val="18"/>
                <w:szCs w:val="18"/>
                <w:lang w:val="en-GB"/>
              </w:rPr>
            </w:pPr>
          </w:p>
        </w:tc>
        <w:tc>
          <w:tcPr>
            <w:tcW w:w="418" w:type="dxa"/>
            <w:tcBorders>
              <w:top w:val="single" w:sz="4" w:space="0" w:color="auto"/>
            </w:tcBorders>
          </w:tcPr>
          <w:p w14:paraId="2602BF90" w14:textId="77777777" w:rsidR="001B6811" w:rsidRPr="00214956" w:rsidRDefault="001B6811" w:rsidP="001B6811">
            <w:pPr>
              <w:tabs>
                <w:tab w:val="decimal" w:pos="810"/>
              </w:tabs>
              <w:ind w:left="34"/>
              <w:rPr>
                <w:rFonts w:ascii="Times New Roman" w:hAnsi="Times New Roman" w:cs="Times New Roman"/>
                <w:color w:val="auto"/>
                <w:sz w:val="18"/>
                <w:szCs w:val="18"/>
                <w:lang w:val="en-GB"/>
              </w:rPr>
            </w:pPr>
          </w:p>
        </w:tc>
        <w:tc>
          <w:tcPr>
            <w:tcW w:w="1440" w:type="dxa"/>
            <w:tcBorders>
              <w:top w:val="single" w:sz="4" w:space="0" w:color="auto"/>
            </w:tcBorders>
            <w:vAlign w:val="bottom"/>
          </w:tcPr>
          <w:p w14:paraId="452C06E3" w14:textId="0C2B5805" w:rsidR="001B6811" w:rsidRPr="00214956" w:rsidRDefault="003742D4" w:rsidP="005A3F26">
            <w:pPr>
              <w:tabs>
                <w:tab w:val="decimal" w:pos="810"/>
              </w:tabs>
              <w:ind w:left="34"/>
              <w:jc w:val="center"/>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June 30</w:t>
            </w:r>
            <w:r w:rsidR="001B6811" w:rsidRPr="00214956">
              <w:rPr>
                <w:rFonts w:ascii="Times New Roman" w:hAnsi="Times New Roman" w:cs="Times New Roman"/>
                <w:color w:val="auto"/>
                <w:sz w:val="18"/>
                <w:szCs w:val="18"/>
                <w:lang w:val="en-GB"/>
              </w:rPr>
              <w:t>,</w:t>
            </w:r>
          </w:p>
          <w:p w14:paraId="527BC503" w14:textId="025D6596" w:rsidR="001B6811" w:rsidRPr="00214956" w:rsidRDefault="001B6811" w:rsidP="005A3F26">
            <w:pPr>
              <w:tabs>
                <w:tab w:val="decimal" w:pos="810"/>
              </w:tabs>
              <w:ind w:left="34"/>
              <w:jc w:val="center"/>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2017</w:t>
            </w:r>
          </w:p>
        </w:tc>
        <w:tc>
          <w:tcPr>
            <w:tcW w:w="394" w:type="dxa"/>
            <w:tcBorders>
              <w:top w:val="single" w:sz="4" w:space="0" w:color="auto"/>
            </w:tcBorders>
            <w:vAlign w:val="bottom"/>
          </w:tcPr>
          <w:p w14:paraId="7141EBCA" w14:textId="77777777" w:rsidR="001B6811" w:rsidRPr="00214956" w:rsidRDefault="001B6811" w:rsidP="001B6811">
            <w:pPr>
              <w:tabs>
                <w:tab w:val="decimal" w:pos="900"/>
              </w:tabs>
              <w:rPr>
                <w:rFonts w:ascii="Times New Roman" w:hAnsi="Times New Roman" w:cs="Times New Roman"/>
                <w:color w:val="auto"/>
                <w:sz w:val="18"/>
                <w:szCs w:val="18"/>
                <w:lang w:val="en-GB"/>
              </w:rPr>
            </w:pPr>
          </w:p>
        </w:tc>
        <w:tc>
          <w:tcPr>
            <w:tcW w:w="1187" w:type="dxa"/>
            <w:tcBorders>
              <w:top w:val="single" w:sz="4" w:space="0" w:color="auto"/>
            </w:tcBorders>
            <w:vAlign w:val="bottom"/>
          </w:tcPr>
          <w:p w14:paraId="334F6D3A" w14:textId="0E24C005" w:rsidR="001B6811" w:rsidRPr="00214956" w:rsidRDefault="003742D4" w:rsidP="005A3F26">
            <w:pPr>
              <w:tabs>
                <w:tab w:val="decimal" w:pos="900"/>
              </w:tabs>
              <w:jc w:val="center"/>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June 30</w:t>
            </w:r>
            <w:r w:rsidR="001B6811" w:rsidRPr="00214956">
              <w:rPr>
                <w:rFonts w:ascii="Times New Roman" w:hAnsi="Times New Roman" w:cs="Times New Roman"/>
                <w:color w:val="auto"/>
                <w:sz w:val="18"/>
                <w:szCs w:val="18"/>
                <w:lang w:val="en-GB"/>
              </w:rPr>
              <w:t>,</w:t>
            </w:r>
          </w:p>
          <w:p w14:paraId="08FF8D36" w14:textId="768A9E3C" w:rsidR="001B6811" w:rsidRPr="00214956" w:rsidRDefault="001B6811" w:rsidP="005A3F26">
            <w:pPr>
              <w:tabs>
                <w:tab w:val="decimal" w:pos="900"/>
              </w:tabs>
              <w:jc w:val="center"/>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2016</w:t>
            </w:r>
          </w:p>
        </w:tc>
      </w:tr>
      <w:tr w:rsidR="005A3F26" w:rsidRPr="00214956" w14:paraId="0BD8BABF" w14:textId="77777777" w:rsidTr="005A3F26">
        <w:trPr>
          <w:trHeight w:hRule="exact" w:val="216"/>
        </w:trPr>
        <w:tc>
          <w:tcPr>
            <w:tcW w:w="4770" w:type="dxa"/>
            <w:tcBorders>
              <w:bottom w:val="single" w:sz="4" w:space="0" w:color="auto"/>
            </w:tcBorders>
            <w:vAlign w:val="bottom"/>
          </w:tcPr>
          <w:p w14:paraId="0C680F96" w14:textId="77777777" w:rsidR="005A3F26" w:rsidRPr="00214956" w:rsidRDefault="005A3F26" w:rsidP="001B6811">
            <w:pPr>
              <w:tabs>
                <w:tab w:val="left" w:pos="90"/>
                <w:tab w:val="left" w:pos="270"/>
                <w:tab w:val="left" w:pos="7459"/>
                <w:tab w:val="decimal" w:pos="8467"/>
                <w:tab w:val="left" w:pos="8726"/>
                <w:tab w:val="decimal" w:pos="9734"/>
              </w:tabs>
              <w:rPr>
                <w:rFonts w:ascii="Times New Roman" w:hAnsi="Times New Roman" w:cs="Times New Roman"/>
                <w:color w:val="auto"/>
                <w:sz w:val="18"/>
                <w:szCs w:val="18"/>
                <w:lang w:val="en-GB"/>
              </w:rPr>
            </w:pPr>
          </w:p>
        </w:tc>
        <w:tc>
          <w:tcPr>
            <w:tcW w:w="418" w:type="dxa"/>
            <w:tcBorders>
              <w:bottom w:val="single" w:sz="4" w:space="0" w:color="auto"/>
            </w:tcBorders>
          </w:tcPr>
          <w:p w14:paraId="0F2AAE15" w14:textId="77777777" w:rsidR="005A3F26" w:rsidRPr="00214956" w:rsidRDefault="005A3F26" w:rsidP="001B6811">
            <w:pPr>
              <w:tabs>
                <w:tab w:val="decimal" w:pos="1062"/>
              </w:tabs>
              <w:rPr>
                <w:rFonts w:ascii="Times New Roman" w:hAnsi="Times New Roman" w:cs="Times New Roman"/>
                <w:color w:val="auto"/>
                <w:sz w:val="18"/>
                <w:szCs w:val="18"/>
                <w:lang w:val="en-GB"/>
              </w:rPr>
            </w:pPr>
          </w:p>
        </w:tc>
        <w:tc>
          <w:tcPr>
            <w:tcW w:w="1440" w:type="dxa"/>
            <w:tcBorders>
              <w:bottom w:val="single" w:sz="4" w:space="0" w:color="auto"/>
            </w:tcBorders>
            <w:vAlign w:val="bottom"/>
          </w:tcPr>
          <w:p w14:paraId="73652521" w14:textId="343379F6" w:rsidR="005A3F26" w:rsidRPr="00214956" w:rsidRDefault="005A3F26" w:rsidP="005A3F26">
            <w:pPr>
              <w:tabs>
                <w:tab w:val="decimal" w:pos="1062"/>
              </w:tabs>
              <w:jc w:val="center"/>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 xml:space="preserve">$           </w:t>
            </w:r>
          </w:p>
        </w:tc>
        <w:tc>
          <w:tcPr>
            <w:tcW w:w="394" w:type="dxa"/>
            <w:tcBorders>
              <w:bottom w:val="single" w:sz="4" w:space="0" w:color="auto"/>
            </w:tcBorders>
            <w:vAlign w:val="bottom"/>
          </w:tcPr>
          <w:p w14:paraId="0A4E6A76" w14:textId="77777777" w:rsidR="005A3F26" w:rsidRPr="00214956" w:rsidRDefault="005A3F26" w:rsidP="001B6811">
            <w:pPr>
              <w:tabs>
                <w:tab w:val="decimal" w:pos="1067"/>
              </w:tabs>
              <w:rPr>
                <w:rFonts w:ascii="Times New Roman" w:hAnsi="Times New Roman" w:cs="Times New Roman"/>
                <w:color w:val="auto"/>
                <w:sz w:val="18"/>
                <w:szCs w:val="18"/>
                <w:lang w:val="en-GB"/>
              </w:rPr>
            </w:pPr>
          </w:p>
        </w:tc>
        <w:tc>
          <w:tcPr>
            <w:tcW w:w="1187" w:type="dxa"/>
            <w:tcBorders>
              <w:bottom w:val="single" w:sz="4" w:space="0" w:color="auto"/>
            </w:tcBorders>
            <w:vAlign w:val="bottom"/>
          </w:tcPr>
          <w:p w14:paraId="7D56F3ED" w14:textId="27D4B5C6" w:rsidR="005A3F26" w:rsidRPr="00214956" w:rsidRDefault="005A3F26" w:rsidP="001B6811">
            <w:pPr>
              <w:tabs>
                <w:tab w:val="decimal" w:pos="900"/>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 xml:space="preserve">$   </w:t>
            </w:r>
          </w:p>
        </w:tc>
      </w:tr>
      <w:tr w:rsidR="005A3F26" w:rsidRPr="00214956" w14:paraId="6CBC8CC3" w14:textId="77777777" w:rsidTr="005A3F26">
        <w:trPr>
          <w:trHeight w:hRule="exact" w:val="216"/>
        </w:trPr>
        <w:tc>
          <w:tcPr>
            <w:tcW w:w="4770" w:type="dxa"/>
            <w:tcBorders>
              <w:top w:val="single" w:sz="4" w:space="0" w:color="auto"/>
            </w:tcBorders>
            <w:vAlign w:val="bottom"/>
          </w:tcPr>
          <w:p w14:paraId="5527C146" w14:textId="77777777" w:rsidR="005A3F26" w:rsidRPr="00214956" w:rsidRDefault="005A3F26" w:rsidP="001B6811">
            <w:pPr>
              <w:tabs>
                <w:tab w:val="left" w:pos="90"/>
                <w:tab w:val="left" w:pos="270"/>
                <w:tab w:val="left" w:pos="7459"/>
                <w:tab w:val="decimal" w:pos="8467"/>
                <w:tab w:val="left" w:pos="8726"/>
                <w:tab w:val="decimal" w:pos="9734"/>
              </w:tabs>
              <w:rPr>
                <w:rFonts w:ascii="Times New Roman" w:hAnsi="Times New Roman" w:cs="Times New Roman"/>
                <w:color w:val="auto"/>
                <w:sz w:val="18"/>
                <w:szCs w:val="18"/>
                <w:lang w:val="en-GB"/>
              </w:rPr>
            </w:pPr>
          </w:p>
        </w:tc>
        <w:tc>
          <w:tcPr>
            <w:tcW w:w="418" w:type="dxa"/>
            <w:tcBorders>
              <w:top w:val="single" w:sz="4" w:space="0" w:color="auto"/>
            </w:tcBorders>
          </w:tcPr>
          <w:p w14:paraId="712E74DE" w14:textId="77777777" w:rsidR="005A3F26" w:rsidRPr="00214956" w:rsidRDefault="005A3F26" w:rsidP="001B6811">
            <w:pPr>
              <w:tabs>
                <w:tab w:val="decimal" w:pos="1062"/>
              </w:tabs>
              <w:rPr>
                <w:rFonts w:ascii="Times New Roman" w:hAnsi="Times New Roman" w:cs="Times New Roman"/>
                <w:color w:val="auto"/>
                <w:sz w:val="18"/>
                <w:szCs w:val="18"/>
                <w:lang w:val="en-GB"/>
              </w:rPr>
            </w:pPr>
          </w:p>
        </w:tc>
        <w:tc>
          <w:tcPr>
            <w:tcW w:w="1440" w:type="dxa"/>
            <w:tcBorders>
              <w:top w:val="single" w:sz="4" w:space="0" w:color="auto"/>
            </w:tcBorders>
            <w:vAlign w:val="bottom"/>
          </w:tcPr>
          <w:p w14:paraId="1E464BB5" w14:textId="77777777" w:rsidR="005A3F26" w:rsidRPr="00214956" w:rsidRDefault="005A3F26" w:rsidP="001B6811">
            <w:pPr>
              <w:tabs>
                <w:tab w:val="decimal" w:pos="1062"/>
              </w:tabs>
              <w:rPr>
                <w:rFonts w:ascii="Times New Roman" w:hAnsi="Times New Roman" w:cs="Times New Roman"/>
                <w:color w:val="auto"/>
                <w:sz w:val="18"/>
                <w:szCs w:val="18"/>
                <w:lang w:val="en-GB"/>
              </w:rPr>
            </w:pPr>
          </w:p>
        </w:tc>
        <w:tc>
          <w:tcPr>
            <w:tcW w:w="394" w:type="dxa"/>
            <w:tcBorders>
              <w:top w:val="single" w:sz="4" w:space="0" w:color="auto"/>
            </w:tcBorders>
            <w:vAlign w:val="bottom"/>
          </w:tcPr>
          <w:p w14:paraId="09D31754" w14:textId="77777777" w:rsidR="005A3F26" w:rsidRPr="00214956" w:rsidRDefault="005A3F26" w:rsidP="001B6811">
            <w:pPr>
              <w:tabs>
                <w:tab w:val="decimal" w:pos="1067"/>
              </w:tabs>
              <w:rPr>
                <w:rFonts w:ascii="Times New Roman" w:hAnsi="Times New Roman" w:cs="Times New Roman"/>
                <w:color w:val="auto"/>
                <w:sz w:val="18"/>
                <w:szCs w:val="18"/>
                <w:lang w:val="en-GB"/>
              </w:rPr>
            </w:pPr>
          </w:p>
        </w:tc>
        <w:tc>
          <w:tcPr>
            <w:tcW w:w="1187" w:type="dxa"/>
            <w:tcBorders>
              <w:top w:val="single" w:sz="4" w:space="0" w:color="auto"/>
            </w:tcBorders>
            <w:vAlign w:val="bottom"/>
          </w:tcPr>
          <w:p w14:paraId="0232AA51" w14:textId="77777777" w:rsidR="005A3F26" w:rsidRPr="00214956" w:rsidRDefault="005A3F26" w:rsidP="001B6811">
            <w:pPr>
              <w:tabs>
                <w:tab w:val="decimal" w:pos="900"/>
              </w:tabs>
              <w:rPr>
                <w:rFonts w:ascii="Times New Roman" w:hAnsi="Times New Roman" w:cs="Times New Roman"/>
                <w:color w:val="auto"/>
                <w:sz w:val="18"/>
                <w:szCs w:val="18"/>
                <w:lang w:val="en-GB"/>
              </w:rPr>
            </w:pPr>
          </w:p>
        </w:tc>
      </w:tr>
      <w:tr w:rsidR="005A3F26" w:rsidRPr="00214956" w14:paraId="0DAB58D1" w14:textId="77777777" w:rsidTr="001B6811">
        <w:trPr>
          <w:trHeight w:hRule="exact" w:val="216"/>
        </w:trPr>
        <w:tc>
          <w:tcPr>
            <w:tcW w:w="4770" w:type="dxa"/>
            <w:vAlign w:val="bottom"/>
          </w:tcPr>
          <w:p w14:paraId="67EC86CC" w14:textId="158E6F0F" w:rsidR="005A3F26" w:rsidRPr="00214956" w:rsidRDefault="005A3F26" w:rsidP="001B6811">
            <w:pPr>
              <w:tabs>
                <w:tab w:val="left" w:pos="90"/>
                <w:tab w:val="left" w:pos="270"/>
                <w:tab w:val="left" w:pos="7459"/>
                <w:tab w:val="decimal" w:pos="8467"/>
                <w:tab w:val="left" w:pos="8726"/>
                <w:tab w:val="decimal" w:pos="9734"/>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Interest and other income</w:t>
            </w:r>
          </w:p>
        </w:tc>
        <w:tc>
          <w:tcPr>
            <w:tcW w:w="418" w:type="dxa"/>
          </w:tcPr>
          <w:p w14:paraId="77FC28EE" w14:textId="77777777" w:rsidR="005A3F26" w:rsidRPr="00214956" w:rsidRDefault="005A3F26" w:rsidP="001B6811">
            <w:pPr>
              <w:tabs>
                <w:tab w:val="decimal" w:pos="1062"/>
              </w:tabs>
              <w:rPr>
                <w:rFonts w:ascii="Times New Roman" w:hAnsi="Times New Roman" w:cs="Times New Roman"/>
                <w:color w:val="auto"/>
                <w:sz w:val="18"/>
                <w:szCs w:val="18"/>
                <w:lang w:val="en-GB"/>
              </w:rPr>
            </w:pPr>
          </w:p>
        </w:tc>
        <w:tc>
          <w:tcPr>
            <w:tcW w:w="1440" w:type="dxa"/>
            <w:vAlign w:val="bottom"/>
          </w:tcPr>
          <w:p w14:paraId="1FBB3716" w14:textId="178C3883" w:rsidR="005A3F26" w:rsidRPr="00214956" w:rsidRDefault="003742D4" w:rsidP="001B6811">
            <w:pPr>
              <w:tabs>
                <w:tab w:val="decimal" w:pos="1062"/>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(794,577</w:t>
            </w:r>
            <w:r w:rsidR="005A3F26" w:rsidRPr="00214956">
              <w:rPr>
                <w:rFonts w:ascii="Times New Roman" w:hAnsi="Times New Roman" w:cs="Times New Roman"/>
                <w:color w:val="auto"/>
                <w:sz w:val="18"/>
                <w:szCs w:val="18"/>
                <w:lang w:val="en-GB"/>
              </w:rPr>
              <w:t>)</w:t>
            </w:r>
          </w:p>
        </w:tc>
        <w:tc>
          <w:tcPr>
            <w:tcW w:w="394" w:type="dxa"/>
            <w:vAlign w:val="bottom"/>
          </w:tcPr>
          <w:p w14:paraId="6C3D0DF2" w14:textId="77777777" w:rsidR="005A3F26" w:rsidRPr="00214956" w:rsidRDefault="005A3F26" w:rsidP="001B6811">
            <w:pPr>
              <w:tabs>
                <w:tab w:val="decimal" w:pos="1067"/>
              </w:tabs>
              <w:rPr>
                <w:rFonts w:ascii="Times New Roman" w:hAnsi="Times New Roman" w:cs="Times New Roman"/>
                <w:color w:val="auto"/>
                <w:sz w:val="18"/>
                <w:szCs w:val="18"/>
                <w:lang w:val="en-GB"/>
              </w:rPr>
            </w:pPr>
          </w:p>
        </w:tc>
        <w:tc>
          <w:tcPr>
            <w:tcW w:w="1187" w:type="dxa"/>
            <w:vAlign w:val="bottom"/>
          </w:tcPr>
          <w:p w14:paraId="7D4CFDA3" w14:textId="406B131C" w:rsidR="005A3F26" w:rsidRPr="00214956" w:rsidRDefault="003742D4" w:rsidP="001B6811">
            <w:pPr>
              <w:tabs>
                <w:tab w:val="decimal" w:pos="900"/>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(13,258</w:t>
            </w:r>
            <w:r w:rsidR="005A3F26" w:rsidRPr="00214956">
              <w:rPr>
                <w:rFonts w:ascii="Times New Roman" w:hAnsi="Times New Roman" w:cs="Times New Roman"/>
                <w:color w:val="auto"/>
                <w:sz w:val="18"/>
                <w:szCs w:val="18"/>
                <w:lang w:val="en-GB"/>
              </w:rPr>
              <w:t>)</w:t>
            </w:r>
          </w:p>
        </w:tc>
      </w:tr>
      <w:tr w:rsidR="001B6811" w:rsidRPr="00214956" w14:paraId="4EF9480F" w14:textId="77777777" w:rsidTr="001B6811">
        <w:trPr>
          <w:trHeight w:hRule="exact" w:val="216"/>
        </w:trPr>
        <w:tc>
          <w:tcPr>
            <w:tcW w:w="4770" w:type="dxa"/>
            <w:vAlign w:val="bottom"/>
          </w:tcPr>
          <w:p w14:paraId="772B56A1" w14:textId="77777777" w:rsidR="001B6811" w:rsidRPr="00214956" w:rsidRDefault="001B6811" w:rsidP="001B6811">
            <w:pPr>
              <w:tabs>
                <w:tab w:val="left" w:pos="90"/>
                <w:tab w:val="left" w:pos="270"/>
                <w:tab w:val="left" w:pos="7459"/>
                <w:tab w:val="decimal" w:pos="8467"/>
                <w:tab w:val="left" w:pos="8726"/>
                <w:tab w:val="decimal" w:pos="9734"/>
              </w:tabs>
              <w:rPr>
                <w:rFonts w:ascii="Times New Roman" w:hAnsi="Times New Roman" w:cs="Times New Roman"/>
                <w:color w:val="auto"/>
                <w:sz w:val="18"/>
                <w:szCs w:val="18"/>
                <w:lang w:val="en-GB"/>
              </w:rPr>
            </w:pPr>
          </w:p>
        </w:tc>
        <w:tc>
          <w:tcPr>
            <w:tcW w:w="418" w:type="dxa"/>
          </w:tcPr>
          <w:p w14:paraId="54A74D28" w14:textId="77777777" w:rsidR="001B6811" w:rsidRPr="00214956" w:rsidRDefault="001B6811" w:rsidP="001B6811">
            <w:pPr>
              <w:tabs>
                <w:tab w:val="decimal" w:pos="1062"/>
              </w:tabs>
              <w:rPr>
                <w:rFonts w:ascii="Times New Roman" w:hAnsi="Times New Roman" w:cs="Times New Roman"/>
                <w:color w:val="auto"/>
                <w:sz w:val="18"/>
                <w:szCs w:val="18"/>
                <w:lang w:val="en-GB"/>
              </w:rPr>
            </w:pPr>
          </w:p>
        </w:tc>
        <w:tc>
          <w:tcPr>
            <w:tcW w:w="1440" w:type="dxa"/>
            <w:vAlign w:val="bottom"/>
          </w:tcPr>
          <w:p w14:paraId="3147DC50" w14:textId="77777777" w:rsidR="001B6811" w:rsidRPr="00214956" w:rsidRDefault="001B6811" w:rsidP="001B6811">
            <w:pPr>
              <w:tabs>
                <w:tab w:val="decimal" w:pos="1062"/>
              </w:tabs>
              <w:rPr>
                <w:rFonts w:ascii="Times New Roman" w:hAnsi="Times New Roman" w:cs="Times New Roman"/>
                <w:color w:val="auto"/>
                <w:sz w:val="18"/>
                <w:szCs w:val="18"/>
                <w:lang w:val="en-GB"/>
              </w:rPr>
            </w:pPr>
          </w:p>
        </w:tc>
        <w:tc>
          <w:tcPr>
            <w:tcW w:w="394" w:type="dxa"/>
            <w:vAlign w:val="bottom"/>
          </w:tcPr>
          <w:p w14:paraId="2CDBA84E" w14:textId="77777777" w:rsidR="001B6811" w:rsidRPr="00214956" w:rsidRDefault="001B6811" w:rsidP="001B6811">
            <w:pPr>
              <w:tabs>
                <w:tab w:val="decimal" w:pos="1067"/>
              </w:tabs>
              <w:rPr>
                <w:rFonts w:ascii="Times New Roman" w:hAnsi="Times New Roman" w:cs="Times New Roman"/>
                <w:color w:val="auto"/>
                <w:sz w:val="18"/>
                <w:szCs w:val="18"/>
                <w:lang w:val="en-GB"/>
              </w:rPr>
            </w:pPr>
          </w:p>
        </w:tc>
        <w:tc>
          <w:tcPr>
            <w:tcW w:w="1187" w:type="dxa"/>
            <w:vAlign w:val="bottom"/>
          </w:tcPr>
          <w:p w14:paraId="01D47781" w14:textId="77777777" w:rsidR="001B6811" w:rsidRPr="00214956" w:rsidRDefault="001B6811" w:rsidP="001B6811">
            <w:pPr>
              <w:tabs>
                <w:tab w:val="decimal" w:pos="900"/>
              </w:tabs>
              <w:rPr>
                <w:rFonts w:ascii="Times New Roman" w:hAnsi="Times New Roman" w:cs="Times New Roman"/>
                <w:color w:val="auto"/>
                <w:sz w:val="18"/>
                <w:szCs w:val="18"/>
                <w:lang w:val="en-GB"/>
              </w:rPr>
            </w:pPr>
          </w:p>
        </w:tc>
      </w:tr>
      <w:tr w:rsidR="001B6811" w:rsidRPr="00214956" w14:paraId="529EAF89" w14:textId="77777777" w:rsidTr="001B6811">
        <w:trPr>
          <w:trHeight w:hRule="exact" w:val="227"/>
        </w:trPr>
        <w:tc>
          <w:tcPr>
            <w:tcW w:w="4770" w:type="dxa"/>
            <w:vAlign w:val="bottom"/>
          </w:tcPr>
          <w:p w14:paraId="4C4E4A22" w14:textId="0B0BD820" w:rsidR="001B6811" w:rsidRPr="00214956" w:rsidRDefault="001B6811" w:rsidP="001B6811">
            <w:pPr>
              <w:tabs>
                <w:tab w:val="left" w:pos="90"/>
                <w:tab w:val="left" w:pos="327"/>
                <w:tab w:val="left" w:pos="7459"/>
                <w:tab w:val="decimal" w:pos="8467"/>
                <w:tab w:val="left" w:pos="8726"/>
                <w:tab w:val="decimal" w:pos="9734"/>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Professional fees</w:t>
            </w:r>
          </w:p>
        </w:tc>
        <w:tc>
          <w:tcPr>
            <w:tcW w:w="418" w:type="dxa"/>
          </w:tcPr>
          <w:p w14:paraId="727ECD4B" w14:textId="77777777" w:rsidR="001B6811" w:rsidRPr="00214956" w:rsidRDefault="001B6811" w:rsidP="001B6811">
            <w:pPr>
              <w:tabs>
                <w:tab w:val="decimal" w:pos="1062"/>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w:t>
            </w:r>
          </w:p>
        </w:tc>
        <w:tc>
          <w:tcPr>
            <w:tcW w:w="1440" w:type="dxa"/>
            <w:vAlign w:val="bottom"/>
          </w:tcPr>
          <w:p w14:paraId="0596B960" w14:textId="5C254D4A" w:rsidR="001B6811" w:rsidRPr="00214956" w:rsidRDefault="007625C8" w:rsidP="001B6811">
            <w:pPr>
              <w:tabs>
                <w:tab w:val="decimal" w:pos="1062"/>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144,070</w:t>
            </w:r>
          </w:p>
        </w:tc>
        <w:tc>
          <w:tcPr>
            <w:tcW w:w="394" w:type="dxa"/>
            <w:vAlign w:val="bottom"/>
          </w:tcPr>
          <w:p w14:paraId="0252468F" w14:textId="77777777" w:rsidR="001B6811" w:rsidRPr="00214956" w:rsidRDefault="001B6811" w:rsidP="001B6811">
            <w:pPr>
              <w:tabs>
                <w:tab w:val="decimal" w:pos="1067"/>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w:t>
            </w:r>
          </w:p>
        </w:tc>
        <w:tc>
          <w:tcPr>
            <w:tcW w:w="1187" w:type="dxa"/>
            <w:vAlign w:val="bottom"/>
          </w:tcPr>
          <w:p w14:paraId="296995A5" w14:textId="1C6A13E6" w:rsidR="001B6811" w:rsidRPr="00214956" w:rsidRDefault="003742D4" w:rsidP="001B6811">
            <w:pPr>
              <w:tabs>
                <w:tab w:val="decimal" w:pos="900"/>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14</w:t>
            </w:r>
            <w:r w:rsidR="007625C8" w:rsidRPr="00214956">
              <w:rPr>
                <w:rFonts w:ascii="Times New Roman" w:hAnsi="Times New Roman" w:cs="Times New Roman"/>
                <w:color w:val="auto"/>
                <w:sz w:val="18"/>
                <w:szCs w:val="18"/>
                <w:lang w:val="en-GB"/>
              </w:rPr>
              <w:t>9,769</w:t>
            </w:r>
          </w:p>
        </w:tc>
      </w:tr>
      <w:tr w:rsidR="001B6811" w:rsidRPr="00214956" w14:paraId="2712E13E" w14:textId="77777777" w:rsidTr="001B6811">
        <w:trPr>
          <w:trHeight w:hRule="exact" w:val="216"/>
        </w:trPr>
        <w:tc>
          <w:tcPr>
            <w:tcW w:w="4770" w:type="dxa"/>
            <w:vAlign w:val="bottom"/>
          </w:tcPr>
          <w:p w14:paraId="2CC10E63" w14:textId="12E62D0B" w:rsidR="001B6811" w:rsidRPr="00214956" w:rsidRDefault="001B6811" w:rsidP="001B6811">
            <w:pPr>
              <w:tabs>
                <w:tab w:val="left" w:pos="90"/>
                <w:tab w:val="left" w:pos="327"/>
                <w:tab w:val="left" w:pos="7459"/>
                <w:tab w:val="decimal" w:pos="8467"/>
                <w:tab w:val="left" w:pos="8726"/>
                <w:tab w:val="decimal" w:pos="9734"/>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Office and administration</w:t>
            </w:r>
          </w:p>
        </w:tc>
        <w:tc>
          <w:tcPr>
            <w:tcW w:w="418" w:type="dxa"/>
          </w:tcPr>
          <w:p w14:paraId="0551A9DC" w14:textId="77777777" w:rsidR="001B6811" w:rsidRPr="00214956" w:rsidRDefault="001B6811" w:rsidP="001B6811">
            <w:pPr>
              <w:tabs>
                <w:tab w:val="decimal" w:pos="1062"/>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w:t>
            </w:r>
          </w:p>
        </w:tc>
        <w:tc>
          <w:tcPr>
            <w:tcW w:w="1440" w:type="dxa"/>
            <w:vAlign w:val="bottom"/>
          </w:tcPr>
          <w:p w14:paraId="28EE11C0" w14:textId="5F25DBD2" w:rsidR="001B6811" w:rsidRPr="00214956" w:rsidRDefault="007625C8" w:rsidP="001B6811">
            <w:pPr>
              <w:tabs>
                <w:tab w:val="decimal" w:pos="1062"/>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145,477</w:t>
            </w:r>
          </w:p>
        </w:tc>
        <w:tc>
          <w:tcPr>
            <w:tcW w:w="394" w:type="dxa"/>
            <w:vAlign w:val="bottom"/>
          </w:tcPr>
          <w:p w14:paraId="502BA866" w14:textId="77777777" w:rsidR="001B6811" w:rsidRPr="00214956" w:rsidRDefault="001B6811" w:rsidP="001B6811">
            <w:pPr>
              <w:tabs>
                <w:tab w:val="decimal" w:pos="1067"/>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w:t>
            </w:r>
          </w:p>
        </w:tc>
        <w:tc>
          <w:tcPr>
            <w:tcW w:w="1187" w:type="dxa"/>
            <w:vAlign w:val="bottom"/>
          </w:tcPr>
          <w:p w14:paraId="35E82CFE" w14:textId="6709BFCD" w:rsidR="001B6811" w:rsidRPr="00214956" w:rsidRDefault="007625C8" w:rsidP="001B6811">
            <w:pPr>
              <w:tabs>
                <w:tab w:val="decimal" w:pos="900"/>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17,140</w:t>
            </w:r>
          </w:p>
        </w:tc>
      </w:tr>
      <w:tr w:rsidR="005A3F26" w:rsidRPr="00214956" w14:paraId="57C601FA" w14:textId="77777777" w:rsidTr="001B6811">
        <w:trPr>
          <w:trHeight w:hRule="exact" w:val="216"/>
        </w:trPr>
        <w:tc>
          <w:tcPr>
            <w:tcW w:w="4770" w:type="dxa"/>
            <w:vAlign w:val="bottom"/>
          </w:tcPr>
          <w:p w14:paraId="3E677A15" w14:textId="3C5E8081" w:rsidR="005A3F26" w:rsidRPr="00214956" w:rsidRDefault="005A3F26" w:rsidP="001B6811">
            <w:pPr>
              <w:tabs>
                <w:tab w:val="left" w:pos="90"/>
                <w:tab w:val="left" w:pos="327"/>
                <w:tab w:val="left" w:pos="7459"/>
                <w:tab w:val="decimal" w:pos="8467"/>
                <w:tab w:val="left" w:pos="8726"/>
                <w:tab w:val="decimal" w:pos="9734"/>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Promotion and shareholders’ costs</w:t>
            </w:r>
          </w:p>
        </w:tc>
        <w:tc>
          <w:tcPr>
            <w:tcW w:w="418" w:type="dxa"/>
          </w:tcPr>
          <w:p w14:paraId="22C35EBB" w14:textId="77777777" w:rsidR="005A3F26" w:rsidRPr="00214956" w:rsidRDefault="005A3F26" w:rsidP="001B6811">
            <w:pPr>
              <w:tabs>
                <w:tab w:val="decimal" w:pos="1062"/>
              </w:tabs>
              <w:rPr>
                <w:rFonts w:ascii="Times New Roman" w:hAnsi="Times New Roman" w:cs="Times New Roman"/>
                <w:color w:val="auto"/>
                <w:sz w:val="18"/>
                <w:szCs w:val="18"/>
                <w:lang w:val="en-GB"/>
              </w:rPr>
            </w:pPr>
          </w:p>
        </w:tc>
        <w:tc>
          <w:tcPr>
            <w:tcW w:w="1440" w:type="dxa"/>
            <w:vAlign w:val="bottom"/>
          </w:tcPr>
          <w:p w14:paraId="3C160360" w14:textId="629F69D4" w:rsidR="005A3F26" w:rsidRPr="00214956" w:rsidRDefault="007625C8" w:rsidP="001B6811">
            <w:pPr>
              <w:tabs>
                <w:tab w:val="decimal" w:pos="1062"/>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90,546</w:t>
            </w:r>
          </w:p>
        </w:tc>
        <w:tc>
          <w:tcPr>
            <w:tcW w:w="394" w:type="dxa"/>
            <w:vAlign w:val="bottom"/>
          </w:tcPr>
          <w:p w14:paraId="338C52BE" w14:textId="77777777" w:rsidR="005A3F26" w:rsidRPr="00214956" w:rsidRDefault="005A3F26" w:rsidP="001B6811">
            <w:pPr>
              <w:tabs>
                <w:tab w:val="decimal" w:pos="1067"/>
              </w:tabs>
              <w:rPr>
                <w:rFonts w:ascii="Times New Roman" w:hAnsi="Times New Roman" w:cs="Times New Roman"/>
                <w:color w:val="auto"/>
                <w:sz w:val="18"/>
                <w:szCs w:val="18"/>
                <w:lang w:val="en-GB"/>
              </w:rPr>
            </w:pPr>
          </w:p>
        </w:tc>
        <w:tc>
          <w:tcPr>
            <w:tcW w:w="1187" w:type="dxa"/>
            <w:vAlign w:val="bottom"/>
          </w:tcPr>
          <w:p w14:paraId="294F06D6" w14:textId="6FDA82A6" w:rsidR="005A3F26" w:rsidRPr="00214956" w:rsidRDefault="007625C8" w:rsidP="001B6811">
            <w:pPr>
              <w:tabs>
                <w:tab w:val="decimal" w:pos="900"/>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27,874</w:t>
            </w:r>
          </w:p>
        </w:tc>
      </w:tr>
      <w:tr w:rsidR="001B6811" w:rsidRPr="00214956" w14:paraId="1BD22E36" w14:textId="77777777" w:rsidTr="001B6811">
        <w:trPr>
          <w:trHeight w:hRule="exact" w:val="216"/>
        </w:trPr>
        <w:tc>
          <w:tcPr>
            <w:tcW w:w="4770" w:type="dxa"/>
            <w:tcBorders>
              <w:bottom w:val="single" w:sz="4" w:space="0" w:color="auto"/>
            </w:tcBorders>
            <w:vAlign w:val="bottom"/>
          </w:tcPr>
          <w:p w14:paraId="21D51BAF" w14:textId="63AD52A3" w:rsidR="001B6811" w:rsidRPr="00214956" w:rsidRDefault="005A3F26" w:rsidP="001B6811">
            <w:pPr>
              <w:tabs>
                <w:tab w:val="left" w:pos="90"/>
                <w:tab w:val="left" w:pos="327"/>
                <w:tab w:val="left" w:pos="7459"/>
                <w:tab w:val="decimal" w:pos="8467"/>
                <w:tab w:val="left" w:pos="8726"/>
                <w:tab w:val="decimal" w:pos="9734"/>
              </w:tabs>
              <w:overflowPunct w:val="0"/>
              <w:autoSpaceDE w:val="0"/>
              <w:autoSpaceDN w:val="0"/>
              <w:adjustRightInd w:val="0"/>
              <w:textAlignment w:val="baseline"/>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Deferred taxes</w:t>
            </w:r>
          </w:p>
        </w:tc>
        <w:tc>
          <w:tcPr>
            <w:tcW w:w="418" w:type="dxa"/>
            <w:tcBorders>
              <w:bottom w:val="single" w:sz="4" w:space="0" w:color="auto"/>
            </w:tcBorders>
          </w:tcPr>
          <w:p w14:paraId="0793D7DA" w14:textId="77777777" w:rsidR="001B6811" w:rsidRPr="00214956" w:rsidRDefault="001B6811" w:rsidP="001B6811">
            <w:pPr>
              <w:tabs>
                <w:tab w:val="decimal" w:pos="1062"/>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w:t>
            </w:r>
          </w:p>
        </w:tc>
        <w:tc>
          <w:tcPr>
            <w:tcW w:w="1440" w:type="dxa"/>
            <w:tcBorders>
              <w:bottom w:val="single" w:sz="4" w:space="0" w:color="auto"/>
            </w:tcBorders>
            <w:vAlign w:val="bottom"/>
          </w:tcPr>
          <w:p w14:paraId="4DCC806A" w14:textId="432A85FD" w:rsidR="001B6811" w:rsidRPr="00214956" w:rsidRDefault="007625C8" w:rsidP="001B6811">
            <w:pPr>
              <w:tabs>
                <w:tab w:val="decimal" w:pos="1062"/>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939,897</w:t>
            </w:r>
          </w:p>
        </w:tc>
        <w:tc>
          <w:tcPr>
            <w:tcW w:w="394" w:type="dxa"/>
            <w:tcBorders>
              <w:bottom w:val="single" w:sz="4" w:space="0" w:color="auto"/>
            </w:tcBorders>
            <w:vAlign w:val="bottom"/>
          </w:tcPr>
          <w:p w14:paraId="39674185" w14:textId="77777777" w:rsidR="001B6811" w:rsidRPr="00214956" w:rsidRDefault="001B6811" w:rsidP="001B6811">
            <w:pPr>
              <w:tabs>
                <w:tab w:val="decimal" w:pos="1067"/>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w:t>
            </w:r>
          </w:p>
        </w:tc>
        <w:tc>
          <w:tcPr>
            <w:tcW w:w="1187" w:type="dxa"/>
            <w:tcBorders>
              <w:bottom w:val="single" w:sz="4" w:space="0" w:color="auto"/>
            </w:tcBorders>
            <w:vAlign w:val="bottom"/>
          </w:tcPr>
          <w:p w14:paraId="49494B15" w14:textId="076F72C9" w:rsidR="001B6811" w:rsidRPr="00214956" w:rsidRDefault="007625C8" w:rsidP="001B6811">
            <w:pPr>
              <w:tabs>
                <w:tab w:val="decimal" w:pos="900"/>
              </w:tabs>
              <w:rPr>
                <w:rFonts w:ascii="Times New Roman" w:hAnsi="Times New Roman" w:cs="Times New Roman"/>
                <w:color w:val="auto"/>
                <w:sz w:val="18"/>
                <w:szCs w:val="18"/>
                <w:lang w:val="en-GB"/>
              </w:rPr>
            </w:pPr>
            <w:r w:rsidRPr="00214956">
              <w:rPr>
                <w:rFonts w:ascii="Times New Roman" w:hAnsi="Times New Roman" w:cs="Times New Roman"/>
                <w:color w:val="auto"/>
                <w:sz w:val="18"/>
                <w:szCs w:val="18"/>
                <w:lang w:val="en-GB"/>
              </w:rPr>
              <w:t>30,563</w:t>
            </w:r>
          </w:p>
        </w:tc>
      </w:tr>
    </w:tbl>
    <w:p w14:paraId="1537F526" w14:textId="77777777" w:rsidR="00BC7223" w:rsidRPr="00556DC0" w:rsidRDefault="00BC7223" w:rsidP="00BC7223">
      <w:pPr>
        <w:autoSpaceDE w:val="0"/>
        <w:autoSpaceDN w:val="0"/>
        <w:adjustRightInd w:val="0"/>
        <w:jc w:val="both"/>
        <w:rPr>
          <w:rFonts w:ascii="Arial" w:hAnsi="Arial"/>
          <w:sz w:val="20"/>
        </w:rPr>
      </w:pPr>
    </w:p>
    <w:p w14:paraId="1EC45D97" w14:textId="78538EFD" w:rsidR="00BC7223" w:rsidRPr="005D1BB4" w:rsidRDefault="00197EED" w:rsidP="00BC7223">
      <w:pPr>
        <w:autoSpaceDE w:val="0"/>
        <w:autoSpaceDN w:val="0"/>
        <w:adjustRightInd w:val="0"/>
        <w:jc w:val="both"/>
        <w:rPr>
          <w:rFonts w:ascii="Times New Roman" w:hAnsi="Times New Roman" w:cs="Times New Roman"/>
          <w:sz w:val="18"/>
          <w:szCs w:val="18"/>
        </w:rPr>
      </w:pPr>
      <w:r w:rsidRPr="005D1BB4">
        <w:rPr>
          <w:rFonts w:ascii="Times New Roman" w:hAnsi="Times New Roman" w:cs="Times New Roman"/>
          <w:sz w:val="18"/>
          <w:szCs w:val="18"/>
        </w:rPr>
        <w:t>Deferred taxes</w:t>
      </w:r>
      <w:r w:rsidR="005D1BB4" w:rsidRPr="005D1BB4">
        <w:rPr>
          <w:rFonts w:ascii="Times New Roman" w:hAnsi="Times New Roman" w:cs="Times New Roman"/>
          <w:sz w:val="18"/>
          <w:szCs w:val="18"/>
        </w:rPr>
        <w:t xml:space="preserve"> a non-</w:t>
      </w:r>
      <w:r w:rsidR="00BC7223" w:rsidRPr="005D1BB4">
        <w:rPr>
          <w:rFonts w:ascii="Times New Roman" w:hAnsi="Times New Roman" w:cs="Times New Roman"/>
          <w:sz w:val="18"/>
          <w:szCs w:val="18"/>
        </w:rPr>
        <w:t>cash item that is made up of the tax applicable to the expenditure of flow through funds and the tax applicable to the fluctuations in value of the Company’s “available for sale” investment. The charge was $</w:t>
      </w:r>
      <w:r w:rsidR="005D1BB4" w:rsidRPr="005D1BB4">
        <w:rPr>
          <w:rFonts w:ascii="Times New Roman" w:hAnsi="Times New Roman" w:cs="Times New Roman"/>
          <w:sz w:val="18"/>
          <w:szCs w:val="18"/>
        </w:rPr>
        <w:t>939,897</w:t>
      </w:r>
      <w:r w:rsidR="00BC7223" w:rsidRPr="005D1BB4">
        <w:rPr>
          <w:rFonts w:ascii="Times New Roman" w:hAnsi="Times New Roman" w:cs="Times New Roman"/>
          <w:sz w:val="18"/>
          <w:szCs w:val="18"/>
        </w:rPr>
        <w:t xml:space="preserve"> for the </w:t>
      </w:r>
      <w:r w:rsidR="005D1BB4" w:rsidRPr="005D1BB4">
        <w:rPr>
          <w:rFonts w:ascii="Times New Roman" w:hAnsi="Times New Roman" w:cs="Times New Roman"/>
          <w:sz w:val="18"/>
          <w:szCs w:val="18"/>
        </w:rPr>
        <w:t>period</w:t>
      </w:r>
      <w:r w:rsidR="00BC7223" w:rsidRPr="005D1BB4">
        <w:rPr>
          <w:rFonts w:ascii="Times New Roman" w:hAnsi="Times New Roman" w:cs="Times New Roman"/>
          <w:sz w:val="18"/>
          <w:szCs w:val="18"/>
        </w:rPr>
        <w:t xml:space="preserve"> ended </w:t>
      </w:r>
      <w:r w:rsidR="005D1BB4" w:rsidRPr="005D1BB4">
        <w:rPr>
          <w:rFonts w:ascii="Times New Roman" w:hAnsi="Times New Roman" w:cs="Times New Roman"/>
          <w:sz w:val="18"/>
          <w:szCs w:val="18"/>
        </w:rPr>
        <w:t>June 30</w:t>
      </w:r>
      <w:r w:rsidR="00BC7223" w:rsidRPr="005D1BB4">
        <w:rPr>
          <w:rFonts w:ascii="Times New Roman" w:hAnsi="Times New Roman" w:cs="Times New Roman"/>
          <w:sz w:val="18"/>
          <w:szCs w:val="18"/>
        </w:rPr>
        <w:t>, 201</w:t>
      </w:r>
      <w:r w:rsidR="00022520" w:rsidRPr="005D1BB4">
        <w:rPr>
          <w:rFonts w:ascii="Times New Roman" w:hAnsi="Times New Roman" w:cs="Times New Roman"/>
          <w:sz w:val="18"/>
          <w:szCs w:val="18"/>
        </w:rPr>
        <w:t xml:space="preserve">7 (2016 - </w:t>
      </w:r>
      <w:r w:rsidR="00BC7223" w:rsidRPr="005D1BB4">
        <w:rPr>
          <w:rFonts w:ascii="Times New Roman" w:hAnsi="Times New Roman" w:cs="Times New Roman"/>
          <w:sz w:val="18"/>
          <w:szCs w:val="18"/>
        </w:rPr>
        <w:t>$</w:t>
      </w:r>
      <w:r w:rsidR="005D1BB4" w:rsidRPr="005D1BB4">
        <w:rPr>
          <w:rFonts w:ascii="Times New Roman" w:hAnsi="Times New Roman" w:cs="Times New Roman"/>
          <w:sz w:val="18"/>
          <w:szCs w:val="18"/>
        </w:rPr>
        <w:t>30,563</w:t>
      </w:r>
      <w:r w:rsidR="002028D9" w:rsidRPr="005D1BB4">
        <w:rPr>
          <w:rFonts w:ascii="Times New Roman" w:hAnsi="Times New Roman" w:cs="Times New Roman"/>
          <w:sz w:val="18"/>
          <w:szCs w:val="18"/>
        </w:rPr>
        <w:t>)</w:t>
      </w:r>
      <w:r w:rsidR="00022520" w:rsidRPr="005D1BB4">
        <w:rPr>
          <w:rFonts w:ascii="Times New Roman" w:hAnsi="Times New Roman" w:cs="Times New Roman"/>
          <w:sz w:val="18"/>
          <w:szCs w:val="18"/>
        </w:rPr>
        <w:t>.</w:t>
      </w:r>
    </w:p>
    <w:p w14:paraId="6E4738D4" w14:textId="77777777" w:rsidR="00BC7223" w:rsidRPr="005D1BB4" w:rsidRDefault="00BC7223" w:rsidP="00BC7223">
      <w:pPr>
        <w:jc w:val="both"/>
        <w:rPr>
          <w:rFonts w:ascii="Times New Roman" w:hAnsi="Times New Roman" w:cs="Times New Roman"/>
          <w:b/>
          <w:sz w:val="18"/>
          <w:szCs w:val="18"/>
        </w:rPr>
      </w:pPr>
    </w:p>
    <w:p w14:paraId="55294AEE" w14:textId="2FAD6553" w:rsidR="00B95C56" w:rsidRPr="005D1BB4" w:rsidRDefault="002C26A8" w:rsidP="00B95C56">
      <w:pPr>
        <w:jc w:val="both"/>
        <w:rPr>
          <w:rFonts w:ascii="Times New Roman" w:hAnsi="Times New Roman" w:cs="Times New Roman"/>
          <w:b/>
          <w:bCs/>
          <w:sz w:val="18"/>
          <w:szCs w:val="18"/>
        </w:rPr>
      </w:pPr>
      <w:r w:rsidRPr="005D1BB4">
        <w:rPr>
          <w:rFonts w:ascii="Times New Roman" w:hAnsi="Times New Roman" w:cs="Times New Roman"/>
          <w:b/>
          <w:bCs/>
          <w:sz w:val="18"/>
          <w:szCs w:val="18"/>
        </w:rPr>
        <w:t>Segmented information</w:t>
      </w:r>
    </w:p>
    <w:p w14:paraId="2C2C6AB9" w14:textId="77777777" w:rsidR="00B95C56" w:rsidRPr="005D1BB4" w:rsidRDefault="00B95C56" w:rsidP="00B95C56">
      <w:pPr>
        <w:jc w:val="both"/>
        <w:rPr>
          <w:rFonts w:ascii="Times New Roman" w:hAnsi="Times New Roman" w:cs="Times New Roman"/>
          <w:sz w:val="18"/>
          <w:szCs w:val="18"/>
        </w:rPr>
      </w:pPr>
    </w:p>
    <w:p w14:paraId="3F070204" w14:textId="7D2F68BA" w:rsidR="00B95C56" w:rsidRPr="005D1BB4" w:rsidRDefault="00B95C56" w:rsidP="00B95C56">
      <w:pPr>
        <w:jc w:val="both"/>
        <w:rPr>
          <w:rFonts w:ascii="Times New Roman" w:hAnsi="Times New Roman" w:cs="Times New Roman"/>
          <w:sz w:val="18"/>
          <w:szCs w:val="18"/>
        </w:rPr>
      </w:pPr>
      <w:r w:rsidRPr="005D1BB4">
        <w:rPr>
          <w:rFonts w:ascii="Times New Roman" w:hAnsi="Times New Roman" w:cs="Times New Roman"/>
          <w:sz w:val="18"/>
          <w:szCs w:val="18"/>
        </w:rPr>
        <w:t xml:space="preserve">As at </w:t>
      </w:r>
      <w:r w:rsidR="005D1BB4" w:rsidRPr="005D1BB4">
        <w:rPr>
          <w:rFonts w:ascii="Times New Roman" w:hAnsi="Times New Roman" w:cs="Times New Roman"/>
          <w:sz w:val="18"/>
          <w:szCs w:val="18"/>
        </w:rPr>
        <w:t>June 30</w:t>
      </w:r>
      <w:r w:rsidRPr="005D1BB4">
        <w:rPr>
          <w:rFonts w:ascii="Times New Roman" w:hAnsi="Times New Roman" w:cs="Times New Roman"/>
          <w:sz w:val="18"/>
          <w:szCs w:val="18"/>
        </w:rPr>
        <w:t>, 201</w:t>
      </w:r>
      <w:r w:rsidR="002028D9" w:rsidRPr="005D1BB4">
        <w:rPr>
          <w:rFonts w:ascii="Times New Roman" w:hAnsi="Times New Roman" w:cs="Times New Roman"/>
          <w:sz w:val="18"/>
          <w:szCs w:val="18"/>
        </w:rPr>
        <w:t>7</w:t>
      </w:r>
      <w:r w:rsidRPr="005D1BB4">
        <w:rPr>
          <w:rFonts w:ascii="Times New Roman" w:hAnsi="Times New Roman" w:cs="Times New Roman"/>
          <w:sz w:val="18"/>
          <w:szCs w:val="18"/>
        </w:rPr>
        <w:t>, the Company had two reportable geographic segments, Canada and the United States. The United States assets relate solely to expenditures on the Mt</w:t>
      </w:r>
      <w:r w:rsidR="000B24CC" w:rsidRPr="005D1BB4">
        <w:rPr>
          <w:rFonts w:ascii="Times New Roman" w:hAnsi="Times New Roman" w:cs="Times New Roman"/>
          <w:sz w:val="18"/>
          <w:szCs w:val="18"/>
        </w:rPr>
        <w:t>.</w:t>
      </w:r>
      <w:r w:rsidRPr="005D1BB4">
        <w:rPr>
          <w:rFonts w:ascii="Times New Roman" w:hAnsi="Times New Roman" w:cs="Times New Roman"/>
          <w:sz w:val="18"/>
          <w:szCs w:val="18"/>
        </w:rPr>
        <w:t xml:space="preserve"> Margaret option, which </w:t>
      </w:r>
      <w:r w:rsidR="006439CB" w:rsidRPr="005D1BB4">
        <w:rPr>
          <w:rFonts w:ascii="Times New Roman" w:hAnsi="Times New Roman" w:cs="Times New Roman"/>
          <w:sz w:val="18"/>
          <w:szCs w:val="18"/>
        </w:rPr>
        <w:t xml:space="preserve">is included in exploration and evaluation assets at </w:t>
      </w:r>
      <w:r w:rsidR="005D1BB4" w:rsidRPr="005D1BB4">
        <w:rPr>
          <w:rFonts w:ascii="Times New Roman" w:hAnsi="Times New Roman" w:cs="Times New Roman"/>
          <w:sz w:val="18"/>
          <w:szCs w:val="18"/>
        </w:rPr>
        <w:t>June 30</w:t>
      </w:r>
      <w:r w:rsidR="00AA14B1" w:rsidRPr="005D1BB4">
        <w:rPr>
          <w:rFonts w:ascii="Times New Roman" w:hAnsi="Times New Roman" w:cs="Times New Roman"/>
          <w:sz w:val="18"/>
          <w:szCs w:val="18"/>
        </w:rPr>
        <w:t>,</w:t>
      </w:r>
      <w:r w:rsidR="00215AA0" w:rsidRPr="005D1BB4">
        <w:rPr>
          <w:rFonts w:ascii="Times New Roman" w:hAnsi="Times New Roman" w:cs="Times New Roman"/>
          <w:sz w:val="18"/>
          <w:szCs w:val="18"/>
        </w:rPr>
        <w:t xml:space="preserve"> 201</w:t>
      </w:r>
      <w:r w:rsidR="002028D9" w:rsidRPr="005D1BB4">
        <w:rPr>
          <w:rFonts w:ascii="Times New Roman" w:hAnsi="Times New Roman" w:cs="Times New Roman"/>
          <w:sz w:val="18"/>
          <w:szCs w:val="18"/>
        </w:rPr>
        <w:t>7</w:t>
      </w:r>
      <w:r w:rsidR="006439CB" w:rsidRPr="005D1BB4">
        <w:rPr>
          <w:rFonts w:ascii="Times New Roman" w:hAnsi="Times New Roman" w:cs="Times New Roman"/>
          <w:sz w:val="18"/>
          <w:szCs w:val="18"/>
        </w:rPr>
        <w:t xml:space="preserve"> at $</w:t>
      </w:r>
      <w:r w:rsidR="005D1BB4" w:rsidRPr="005D1BB4">
        <w:rPr>
          <w:rFonts w:ascii="Times New Roman" w:hAnsi="Times New Roman" w:cs="Times New Roman"/>
          <w:sz w:val="18"/>
          <w:szCs w:val="18"/>
        </w:rPr>
        <w:t>5,228,163</w:t>
      </w:r>
      <w:r w:rsidRPr="005D1BB4">
        <w:rPr>
          <w:rFonts w:ascii="Times New Roman" w:hAnsi="Times New Roman" w:cs="Times New Roman"/>
          <w:sz w:val="18"/>
          <w:szCs w:val="18"/>
        </w:rPr>
        <w:t xml:space="preserve"> </w:t>
      </w:r>
      <w:r w:rsidR="00215AA0" w:rsidRPr="005D1BB4">
        <w:rPr>
          <w:rFonts w:ascii="Times New Roman" w:hAnsi="Times New Roman" w:cs="Times New Roman"/>
          <w:sz w:val="18"/>
          <w:szCs w:val="18"/>
        </w:rPr>
        <w:t>(</w:t>
      </w:r>
      <w:r w:rsidR="005D1BB4" w:rsidRPr="005D1BB4">
        <w:rPr>
          <w:rFonts w:ascii="Times New Roman" w:hAnsi="Times New Roman" w:cs="Times New Roman"/>
          <w:sz w:val="18"/>
          <w:szCs w:val="18"/>
        </w:rPr>
        <w:t>March 31, 2017</w:t>
      </w:r>
      <w:r w:rsidR="0045546C" w:rsidRPr="005D1BB4">
        <w:rPr>
          <w:rFonts w:ascii="Times New Roman" w:hAnsi="Times New Roman" w:cs="Times New Roman"/>
          <w:sz w:val="18"/>
          <w:szCs w:val="18"/>
        </w:rPr>
        <w:t xml:space="preserve"> </w:t>
      </w:r>
      <w:r w:rsidR="007906B7" w:rsidRPr="005D1BB4">
        <w:rPr>
          <w:rFonts w:ascii="Times New Roman" w:hAnsi="Times New Roman" w:cs="Times New Roman"/>
          <w:sz w:val="18"/>
          <w:szCs w:val="18"/>
        </w:rPr>
        <w:t>- $</w:t>
      </w:r>
      <w:r w:rsidR="005D1BB4" w:rsidRPr="005D1BB4">
        <w:rPr>
          <w:rFonts w:ascii="Times New Roman" w:hAnsi="Times New Roman" w:cs="Times New Roman"/>
          <w:sz w:val="18"/>
          <w:szCs w:val="18"/>
        </w:rPr>
        <w:t>5,206,402</w:t>
      </w:r>
      <w:r w:rsidR="007906B7" w:rsidRPr="005D1BB4">
        <w:rPr>
          <w:rFonts w:ascii="Times New Roman" w:hAnsi="Times New Roman" w:cs="Times New Roman"/>
          <w:sz w:val="18"/>
          <w:szCs w:val="18"/>
        </w:rPr>
        <w:t xml:space="preserve">). </w:t>
      </w:r>
      <w:r w:rsidRPr="005D1BB4">
        <w:rPr>
          <w:rFonts w:ascii="Times New Roman" w:hAnsi="Times New Roman" w:cs="Times New Roman"/>
          <w:sz w:val="18"/>
          <w:szCs w:val="18"/>
        </w:rPr>
        <w:t>All of the Company’s current assets are located in Canada.</w:t>
      </w:r>
    </w:p>
    <w:p w14:paraId="0AE51FE2" w14:textId="77777777" w:rsidR="008C4E0E" w:rsidRPr="00B34F44" w:rsidRDefault="008C4E0E" w:rsidP="00B95C56">
      <w:pPr>
        <w:jc w:val="both"/>
        <w:rPr>
          <w:rFonts w:ascii="Arial" w:hAnsi="Arial"/>
          <w:sz w:val="20"/>
        </w:rPr>
      </w:pPr>
    </w:p>
    <w:p w14:paraId="1304DF12" w14:textId="135C1CE3" w:rsidR="00B95C56" w:rsidRPr="00382DA0" w:rsidRDefault="00B95C56" w:rsidP="00B95C56">
      <w:pPr>
        <w:jc w:val="both"/>
        <w:rPr>
          <w:rFonts w:ascii="Times New Roman" w:hAnsi="Times New Roman" w:cs="Times New Roman"/>
          <w:b/>
          <w:sz w:val="18"/>
          <w:szCs w:val="18"/>
        </w:rPr>
      </w:pPr>
      <w:r w:rsidRPr="00382DA0">
        <w:rPr>
          <w:rFonts w:ascii="Times New Roman" w:hAnsi="Times New Roman" w:cs="Times New Roman"/>
          <w:b/>
          <w:sz w:val="18"/>
          <w:szCs w:val="18"/>
        </w:rPr>
        <w:t xml:space="preserve">Liquidity </w:t>
      </w:r>
    </w:p>
    <w:p w14:paraId="4FCCE015" w14:textId="70A64556" w:rsidR="002C26A8" w:rsidRPr="00382DA0" w:rsidRDefault="002C26A8" w:rsidP="00B95C56">
      <w:pPr>
        <w:jc w:val="both"/>
        <w:rPr>
          <w:rFonts w:ascii="Times New Roman" w:hAnsi="Times New Roman" w:cs="Times New Roman"/>
          <w:b/>
          <w:sz w:val="18"/>
          <w:szCs w:val="18"/>
        </w:rPr>
      </w:pPr>
    </w:p>
    <w:p w14:paraId="42565016" w14:textId="7EC49036" w:rsidR="002C26A8" w:rsidRPr="00382DA0" w:rsidRDefault="002C26A8" w:rsidP="002C26A8">
      <w:pPr>
        <w:tabs>
          <w:tab w:val="left" w:pos="360"/>
        </w:tabs>
        <w:rPr>
          <w:rFonts w:ascii="Times New Roman" w:hAnsi="Times New Roman" w:cs="Times New Roman"/>
          <w:color w:val="auto"/>
          <w:sz w:val="18"/>
          <w:szCs w:val="18"/>
          <w:lang w:val="en-US"/>
        </w:rPr>
      </w:pPr>
      <w:r w:rsidRPr="00382DA0">
        <w:rPr>
          <w:rFonts w:ascii="Times New Roman" w:hAnsi="Times New Roman" w:cs="Times New Roman"/>
          <w:color w:val="auto"/>
          <w:sz w:val="18"/>
          <w:szCs w:val="18"/>
          <w:lang w:val="en-US"/>
        </w:rPr>
        <w:t>The Company ensures that there is sufficient capital in order to meet annual business requirements, after taking into account administrative, property holding and exploration budgets.  As the Company does not have operating cash flow, the Company has relied primarily on equity financings to meet its capital requirements.</w:t>
      </w:r>
    </w:p>
    <w:p w14:paraId="044B32B0" w14:textId="77777777" w:rsidR="002C26A8" w:rsidRPr="00382DA0" w:rsidRDefault="002C26A8" w:rsidP="002C26A8">
      <w:pPr>
        <w:tabs>
          <w:tab w:val="left" w:pos="360"/>
        </w:tabs>
        <w:rPr>
          <w:rFonts w:ascii="Times New Roman" w:hAnsi="Times New Roman" w:cs="Times New Roman"/>
          <w:color w:val="auto"/>
          <w:sz w:val="18"/>
          <w:szCs w:val="18"/>
          <w:lang w:val="en-US"/>
        </w:rPr>
      </w:pPr>
    </w:p>
    <w:p w14:paraId="5D89FCF1" w14:textId="77777777" w:rsidR="002C26A8" w:rsidRPr="00382DA0" w:rsidRDefault="002C26A8" w:rsidP="002C26A8">
      <w:pPr>
        <w:tabs>
          <w:tab w:val="left" w:pos="720"/>
        </w:tabs>
        <w:rPr>
          <w:rFonts w:ascii="Times New Roman" w:hAnsi="Times New Roman" w:cs="Times New Roman"/>
          <w:color w:val="auto"/>
          <w:sz w:val="18"/>
          <w:szCs w:val="18"/>
          <w:lang w:val="en-US"/>
        </w:rPr>
      </w:pPr>
      <w:r w:rsidRPr="00382DA0">
        <w:rPr>
          <w:rFonts w:ascii="Times New Roman" w:hAnsi="Times New Roman" w:cs="Times New Roman"/>
          <w:color w:val="auto"/>
          <w:sz w:val="18"/>
          <w:szCs w:val="18"/>
          <w:lang w:val="en-US"/>
        </w:rPr>
        <w:t xml:space="preserve">The Company is in the exploration stage and commodity prices are not reflected in operating financial results. However, fluctuations in commodity prices may influence financial markets and may indirectly affect the Company.   </w:t>
      </w:r>
    </w:p>
    <w:p w14:paraId="11B9874A" w14:textId="77777777" w:rsidR="002C26A8" w:rsidRPr="00382DA0" w:rsidRDefault="002C26A8" w:rsidP="002C26A8">
      <w:pPr>
        <w:tabs>
          <w:tab w:val="left" w:pos="360"/>
          <w:tab w:val="left" w:pos="720"/>
          <w:tab w:val="left" w:pos="1080"/>
        </w:tabs>
        <w:rPr>
          <w:rFonts w:ascii="Times New Roman" w:hAnsi="Times New Roman" w:cs="Times New Roman"/>
          <w:color w:val="auto"/>
          <w:sz w:val="18"/>
          <w:szCs w:val="18"/>
          <w:lang w:val="en-US"/>
        </w:rPr>
      </w:pPr>
    </w:p>
    <w:p w14:paraId="1587DE47" w14:textId="3FF05691" w:rsidR="002C26A8" w:rsidRPr="00382DA0" w:rsidRDefault="002C26A8" w:rsidP="002C26A8">
      <w:pPr>
        <w:tabs>
          <w:tab w:val="left" w:pos="-1440"/>
          <w:tab w:val="left" w:pos="-720"/>
          <w:tab w:val="left" w:pos="0"/>
          <w:tab w:val="left" w:pos="360"/>
          <w:tab w:val="left" w:pos="648"/>
          <w:tab w:val="left" w:pos="900"/>
          <w:tab w:val="left" w:pos="1425"/>
          <w:tab w:val="left" w:pos="8035"/>
          <w:tab w:val="decimal" w:pos="9201"/>
        </w:tabs>
        <w:suppressAutoHyphens/>
        <w:rPr>
          <w:rFonts w:ascii="Times New Roman" w:hAnsi="Times New Roman" w:cs="Times New Roman"/>
          <w:color w:val="auto"/>
          <w:spacing w:val="-3"/>
          <w:sz w:val="18"/>
          <w:szCs w:val="18"/>
          <w:lang w:val="en-GB"/>
        </w:rPr>
      </w:pPr>
      <w:r w:rsidRPr="00382DA0">
        <w:rPr>
          <w:rFonts w:ascii="Times New Roman" w:hAnsi="Times New Roman" w:cs="Times New Roman"/>
          <w:color w:val="auto"/>
          <w:spacing w:val="-3"/>
          <w:sz w:val="18"/>
          <w:szCs w:val="18"/>
          <w:lang w:val="en-GB"/>
        </w:rPr>
        <w:t xml:space="preserve">As at </w:t>
      </w:r>
      <w:r w:rsidR="00C65FBF">
        <w:rPr>
          <w:rFonts w:ascii="Times New Roman" w:hAnsi="Times New Roman" w:cs="Times New Roman"/>
          <w:color w:val="auto"/>
          <w:spacing w:val="-3"/>
          <w:sz w:val="18"/>
          <w:szCs w:val="18"/>
          <w:lang w:val="en-GB"/>
        </w:rPr>
        <w:t>June 30</w:t>
      </w:r>
      <w:r w:rsidRPr="00382DA0">
        <w:rPr>
          <w:rFonts w:ascii="Times New Roman" w:hAnsi="Times New Roman" w:cs="Times New Roman"/>
          <w:color w:val="auto"/>
          <w:spacing w:val="-3"/>
          <w:sz w:val="18"/>
          <w:szCs w:val="18"/>
          <w:lang w:val="en-GB"/>
        </w:rPr>
        <w:t>, 2017, the Company had a cash position of $</w:t>
      </w:r>
      <w:r w:rsidR="00C65FBF">
        <w:rPr>
          <w:rFonts w:ascii="Times New Roman" w:hAnsi="Times New Roman" w:cs="Times New Roman"/>
          <w:color w:val="auto"/>
          <w:spacing w:val="-3"/>
          <w:sz w:val="18"/>
          <w:szCs w:val="18"/>
          <w:lang w:val="en-GB"/>
        </w:rPr>
        <w:t>24,309,484</w:t>
      </w:r>
      <w:r w:rsidRPr="00382DA0">
        <w:rPr>
          <w:rFonts w:ascii="Times New Roman" w:hAnsi="Times New Roman" w:cs="Times New Roman"/>
          <w:color w:val="auto"/>
          <w:spacing w:val="-3"/>
          <w:sz w:val="18"/>
          <w:szCs w:val="18"/>
          <w:lang w:val="en-GB"/>
        </w:rPr>
        <w:t xml:space="preserve"> and working capital of $</w:t>
      </w:r>
      <w:r w:rsidR="00C65FBF">
        <w:rPr>
          <w:rFonts w:ascii="Times New Roman" w:hAnsi="Times New Roman" w:cs="Times New Roman"/>
          <w:color w:val="auto"/>
          <w:spacing w:val="-3"/>
          <w:sz w:val="18"/>
          <w:szCs w:val="18"/>
          <w:lang w:val="en-GB"/>
        </w:rPr>
        <w:t xml:space="preserve">23,584,349 </w:t>
      </w:r>
      <w:r w:rsidRPr="00382DA0">
        <w:rPr>
          <w:rFonts w:ascii="Times New Roman" w:hAnsi="Times New Roman" w:cs="Times New Roman"/>
          <w:color w:val="auto"/>
          <w:spacing w:val="-3"/>
          <w:sz w:val="18"/>
          <w:szCs w:val="18"/>
          <w:lang w:val="en-GB"/>
        </w:rPr>
        <w:t>compared to a cash position of $</w:t>
      </w:r>
      <w:r w:rsidR="00C65FBF">
        <w:rPr>
          <w:rFonts w:ascii="Times New Roman" w:hAnsi="Times New Roman" w:cs="Times New Roman"/>
          <w:color w:val="auto"/>
          <w:spacing w:val="-3"/>
          <w:sz w:val="18"/>
          <w:szCs w:val="18"/>
          <w:lang w:val="en-GB"/>
        </w:rPr>
        <w:t>29,089,584</w:t>
      </w:r>
      <w:r w:rsidRPr="00382DA0">
        <w:rPr>
          <w:rFonts w:ascii="Times New Roman" w:hAnsi="Times New Roman" w:cs="Times New Roman"/>
          <w:color w:val="auto"/>
          <w:spacing w:val="-3"/>
          <w:sz w:val="18"/>
          <w:szCs w:val="18"/>
          <w:lang w:val="en-GB"/>
        </w:rPr>
        <w:t xml:space="preserve"> and working capital of $</w:t>
      </w:r>
      <w:r w:rsidR="00C65FBF">
        <w:rPr>
          <w:rFonts w:ascii="Times New Roman" w:hAnsi="Times New Roman" w:cs="Times New Roman"/>
          <w:color w:val="auto"/>
          <w:spacing w:val="-3"/>
          <w:sz w:val="18"/>
          <w:szCs w:val="18"/>
          <w:lang w:val="en-GB"/>
        </w:rPr>
        <w:t>27,177,489</w:t>
      </w:r>
      <w:r w:rsidRPr="00382DA0">
        <w:rPr>
          <w:rFonts w:ascii="Times New Roman" w:hAnsi="Times New Roman" w:cs="Times New Roman"/>
          <w:color w:val="auto"/>
          <w:spacing w:val="-3"/>
          <w:sz w:val="18"/>
          <w:szCs w:val="18"/>
          <w:lang w:val="en-GB"/>
        </w:rPr>
        <w:t xml:space="preserve"> at </w:t>
      </w:r>
      <w:r w:rsidR="00BC1119" w:rsidRPr="00382DA0">
        <w:rPr>
          <w:rFonts w:ascii="Times New Roman" w:hAnsi="Times New Roman" w:cs="Times New Roman"/>
          <w:color w:val="auto"/>
          <w:spacing w:val="-3"/>
          <w:sz w:val="18"/>
          <w:szCs w:val="18"/>
          <w:lang w:val="en-GB"/>
        </w:rPr>
        <w:t>March</w:t>
      </w:r>
      <w:r w:rsidRPr="00382DA0">
        <w:rPr>
          <w:rFonts w:ascii="Times New Roman" w:hAnsi="Times New Roman" w:cs="Times New Roman"/>
          <w:color w:val="auto"/>
          <w:spacing w:val="-3"/>
          <w:sz w:val="18"/>
          <w:szCs w:val="18"/>
          <w:lang w:val="en-GB"/>
        </w:rPr>
        <w:t xml:space="preserve"> 31, 201</w:t>
      </w:r>
      <w:r w:rsidR="00382DA0">
        <w:rPr>
          <w:rFonts w:ascii="Times New Roman" w:hAnsi="Times New Roman" w:cs="Times New Roman"/>
          <w:color w:val="auto"/>
          <w:spacing w:val="-3"/>
          <w:sz w:val="18"/>
          <w:szCs w:val="18"/>
          <w:lang w:val="en-GB"/>
        </w:rPr>
        <w:t>7</w:t>
      </w:r>
      <w:r w:rsidRPr="00382DA0">
        <w:rPr>
          <w:rFonts w:ascii="Times New Roman" w:hAnsi="Times New Roman" w:cs="Times New Roman"/>
          <w:color w:val="auto"/>
          <w:spacing w:val="-3"/>
          <w:sz w:val="18"/>
          <w:szCs w:val="18"/>
          <w:lang w:val="en-GB"/>
        </w:rPr>
        <w:t>.</w:t>
      </w:r>
    </w:p>
    <w:p w14:paraId="18670CB5" w14:textId="77777777" w:rsidR="002C26A8" w:rsidRPr="00382DA0" w:rsidRDefault="002C26A8" w:rsidP="002C26A8">
      <w:pPr>
        <w:rPr>
          <w:rFonts w:ascii="Times New Roman" w:hAnsi="Times New Roman" w:cs="Times New Roman"/>
          <w:color w:val="auto"/>
          <w:sz w:val="18"/>
          <w:szCs w:val="18"/>
          <w:lang w:val="en-US"/>
        </w:rPr>
      </w:pPr>
    </w:p>
    <w:p w14:paraId="445F3719" w14:textId="453A8B4D" w:rsidR="002C26A8" w:rsidRPr="00382DA0" w:rsidRDefault="002C26A8" w:rsidP="002C26A8">
      <w:pPr>
        <w:rPr>
          <w:rFonts w:ascii="Times New Roman" w:hAnsi="Times New Roman" w:cs="Times New Roman"/>
          <w:color w:val="auto"/>
          <w:sz w:val="18"/>
          <w:szCs w:val="18"/>
          <w:lang w:val="en-US"/>
        </w:rPr>
      </w:pPr>
      <w:r w:rsidRPr="00382DA0">
        <w:rPr>
          <w:rFonts w:ascii="Times New Roman" w:hAnsi="Times New Roman" w:cs="Times New Roman"/>
          <w:color w:val="auto"/>
          <w:spacing w:val="-3"/>
          <w:sz w:val="18"/>
          <w:szCs w:val="18"/>
          <w:lang w:val="en-GB"/>
        </w:rPr>
        <w:t xml:space="preserve">Management believes it will be able to raise equity capital as required in the long term, but recognizes the risks attached thereto. </w:t>
      </w:r>
    </w:p>
    <w:p w14:paraId="13D18E87" w14:textId="77777777" w:rsidR="002C26A8" w:rsidRPr="002C26A8" w:rsidRDefault="002C26A8" w:rsidP="002C26A8">
      <w:pPr>
        <w:rPr>
          <w:rFonts w:ascii="Arial" w:hAnsi="Arial"/>
          <w:b/>
          <w:color w:val="auto"/>
          <w:sz w:val="20"/>
          <w:lang w:val="en-US"/>
        </w:rPr>
      </w:pPr>
    </w:p>
    <w:p w14:paraId="1562A3DB" w14:textId="77777777" w:rsidR="00BC1119" w:rsidRPr="00C65FBF" w:rsidRDefault="00BC1119" w:rsidP="00BC1119">
      <w:pPr>
        <w:jc w:val="both"/>
        <w:rPr>
          <w:rFonts w:ascii="Times New Roman" w:hAnsi="Times New Roman" w:cs="Times New Roman"/>
          <w:b/>
          <w:sz w:val="18"/>
          <w:szCs w:val="18"/>
          <w:lang w:val="en-US"/>
        </w:rPr>
      </w:pPr>
      <w:r w:rsidRPr="00C65FBF">
        <w:rPr>
          <w:rFonts w:ascii="Times New Roman" w:hAnsi="Times New Roman" w:cs="Times New Roman"/>
          <w:b/>
          <w:sz w:val="18"/>
          <w:szCs w:val="18"/>
          <w:lang w:val="en-US"/>
        </w:rPr>
        <w:t>Capital Management</w:t>
      </w:r>
    </w:p>
    <w:p w14:paraId="0434C28F" w14:textId="77777777" w:rsidR="00BC1119" w:rsidRPr="00C65FBF" w:rsidRDefault="00BC1119" w:rsidP="00BC1119">
      <w:pPr>
        <w:jc w:val="both"/>
        <w:rPr>
          <w:rFonts w:ascii="Times New Roman" w:hAnsi="Times New Roman" w:cs="Times New Roman"/>
          <w:b/>
          <w:sz w:val="18"/>
          <w:szCs w:val="18"/>
          <w:lang w:val="en-US"/>
        </w:rPr>
      </w:pPr>
    </w:p>
    <w:p w14:paraId="77188BB0" w14:textId="660E3469" w:rsidR="00BC1119" w:rsidRPr="00C65FBF" w:rsidRDefault="00BC1119" w:rsidP="00BC1119">
      <w:pPr>
        <w:jc w:val="both"/>
        <w:rPr>
          <w:rFonts w:ascii="Times New Roman" w:hAnsi="Times New Roman" w:cs="Times New Roman"/>
          <w:sz w:val="18"/>
          <w:szCs w:val="18"/>
          <w:lang w:val="en-US"/>
        </w:rPr>
      </w:pPr>
      <w:r w:rsidRPr="00C65FBF">
        <w:rPr>
          <w:rFonts w:ascii="Times New Roman" w:hAnsi="Times New Roman" w:cs="Times New Roman"/>
          <w:sz w:val="18"/>
          <w:szCs w:val="18"/>
          <w:lang w:val="en-US"/>
        </w:rPr>
        <w:t>The Company considers its capital structure to be shareholders’ equity. Management’s objective is to ensure that there is sufficient capital to minimize liquidity risk and to continue as a going concern.  As an exploration stage company, the Company is unable to finance its operations from cash flow and has relied primarily on equity financings.</w:t>
      </w:r>
    </w:p>
    <w:p w14:paraId="03B3D16F" w14:textId="77777777" w:rsidR="00BC1119" w:rsidRPr="00C65FBF" w:rsidRDefault="00BC1119" w:rsidP="00BC1119">
      <w:pPr>
        <w:jc w:val="both"/>
        <w:rPr>
          <w:rFonts w:ascii="Times New Roman" w:hAnsi="Times New Roman" w:cs="Times New Roman"/>
          <w:sz w:val="18"/>
          <w:szCs w:val="18"/>
          <w:lang w:val="en-US"/>
        </w:rPr>
      </w:pPr>
    </w:p>
    <w:p w14:paraId="2476316B" w14:textId="77777777" w:rsidR="00BC1119" w:rsidRPr="00C65FBF" w:rsidRDefault="00BC1119" w:rsidP="00BC1119">
      <w:pPr>
        <w:jc w:val="both"/>
        <w:rPr>
          <w:rFonts w:ascii="Times New Roman" w:hAnsi="Times New Roman" w:cs="Times New Roman"/>
          <w:sz w:val="18"/>
          <w:szCs w:val="18"/>
          <w:lang w:val="en-US"/>
        </w:rPr>
      </w:pPr>
      <w:r w:rsidRPr="00C65FBF">
        <w:rPr>
          <w:rFonts w:ascii="Times New Roman" w:hAnsi="Times New Roman" w:cs="Times New Roman"/>
          <w:sz w:val="18"/>
          <w:szCs w:val="18"/>
          <w:lang w:val="en-US"/>
        </w:rPr>
        <w:t xml:space="preserve">Although the Company has been successful in the past in obtaining financing through the sale of equity securities, there can be no assurance that the Company will be able to obtain adequate financing in the future, or that the terms of such financings will be favorable. </w:t>
      </w:r>
    </w:p>
    <w:p w14:paraId="6552A225" w14:textId="77777777" w:rsidR="00BC1119" w:rsidRPr="00C65FBF" w:rsidRDefault="00BC1119" w:rsidP="00BC1119">
      <w:pPr>
        <w:jc w:val="both"/>
        <w:rPr>
          <w:rFonts w:ascii="Times New Roman" w:hAnsi="Times New Roman" w:cs="Times New Roman"/>
          <w:sz w:val="18"/>
          <w:szCs w:val="18"/>
          <w:lang w:val="en-US"/>
        </w:rPr>
      </w:pPr>
    </w:p>
    <w:p w14:paraId="2E236233" w14:textId="77777777" w:rsidR="00BC1119" w:rsidRPr="00C65FBF" w:rsidRDefault="00BC1119" w:rsidP="00BC1119">
      <w:pPr>
        <w:jc w:val="both"/>
        <w:rPr>
          <w:rFonts w:ascii="Times New Roman" w:hAnsi="Times New Roman" w:cs="Times New Roman"/>
          <w:sz w:val="18"/>
          <w:szCs w:val="18"/>
          <w:lang w:val="en-US"/>
        </w:rPr>
      </w:pPr>
      <w:r w:rsidRPr="00C65FBF">
        <w:rPr>
          <w:rFonts w:ascii="Times New Roman" w:hAnsi="Times New Roman" w:cs="Times New Roman"/>
          <w:sz w:val="18"/>
          <w:szCs w:val="18"/>
          <w:lang w:val="en-US"/>
        </w:rPr>
        <w:t>The Company’s share capital is not subject to any external restriction and the Company did not change its approach to capital management during the period.</w:t>
      </w:r>
    </w:p>
    <w:p w14:paraId="3CEE7155" w14:textId="604DED6A" w:rsidR="00B95C56" w:rsidRPr="00C65FBF" w:rsidRDefault="00B95C56" w:rsidP="00B95C56">
      <w:pPr>
        <w:jc w:val="both"/>
        <w:rPr>
          <w:rFonts w:ascii="Times New Roman" w:hAnsi="Times New Roman" w:cs="Times New Roman"/>
          <w:sz w:val="18"/>
          <w:szCs w:val="18"/>
        </w:rPr>
      </w:pPr>
    </w:p>
    <w:p w14:paraId="75432F2F" w14:textId="09DEF2B8" w:rsidR="00FC3B5A" w:rsidRPr="00C65FBF" w:rsidRDefault="006435B3" w:rsidP="00981057">
      <w:pPr>
        <w:jc w:val="both"/>
        <w:rPr>
          <w:rFonts w:ascii="Times New Roman" w:hAnsi="Times New Roman" w:cs="Times New Roman"/>
          <w:sz w:val="18"/>
          <w:szCs w:val="18"/>
        </w:rPr>
      </w:pPr>
      <w:r w:rsidRPr="00C65FBF">
        <w:rPr>
          <w:rFonts w:ascii="Times New Roman" w:hAnsi="Times New Roman" w:cs="Times New Roman"/>
          <w:sz w:val="18"/>
          <w:szCs w:val="18"/>
        </w:rPr>
        <w:t>The Company had</w:t>
      </w:r>
      <w:r w:rsidR="006C3D90" w:rsidRPr="00C65FBF">
        <w:rPr>
          <w:rFonts w:ascii="Times New Roman" w:hAnsi="Times New Roman" w:cs="Times New Roman"/>
          <w:sz w:val="18"/>
          <w:szCs w:val="18"/>
        </w:rPr>
        <w:t xml:space="preserve"> sufficient cash and cash equivalents to cover all of </w:t>
      </w:r>
      <w:r w:rsidR="00E9545D" w:rsidRPr="00C65FBF">
        <w:rPr>
          <w:rFonts w:ascii="Times New Roman" w:hAnsi="Times New Roman" w:cs="Times New Roman"/>
          <w:sz w:val="18"/>
          <w:szCs w:val="18"/>
        </w:rPr>
        <w:t xml:space="preserve">its </w:t>
      </w:r>
      <w:r w:rsidR="006C3D90" w:rsidRPr="00C65FBF">
        <w:rPr>
          <w:rFonts w:ascii="Times New Roman" w:hAnsi="Times New Roman" w:cs="Times New Roman"/>
          <w:sz w:val="18"/>
          <w:szCs w:val="18"/>
        </w:rPr>
        <w:t xml:space="preserve">accounts payable and accrued </w:t>
      </w:r>
      <w:r w:rsidR="0018059F" w:rsidRPr="00C65FBF">
        <w:rPr>
          <w:rFonts w:ascii="Times New Roman" w:hAnsi="Times New Roman" w:cs="Times New Roman"/>
          <w:sz w:val="18"/>
          <w:szCs w:val="18"/>
        </w:rPr>
        <w:t>liabilities</w:t>
      </w:r>
      <w:r w:rsidRPr="00C65FBF">
        <w:rPr>
          <w:rFonts w:ascii="Times New Roman" w:hAnsi="Times New Roman" w:cs="Times New Roman"/>
          <w:sz w:val="18"/>
          <w:szCs w:val="18"/>
        </w:rPr>
        <w:t xml:space="preserve"> as at </w:t>
      </w:r>
      <w:r w:rsidR="00C65FBF">
        <w:rPr>
          <w:rFonts w:ascii="Times New Roman" w:hAnsi="Times New Roman" w:cs="Times New Roman"/>
          <w:sz w:val="18"/>
          <w:szCs w:val="18"/>
        </w:rPr>
        <w:t>June 30</w:t>
      </w:r>
      <w:r w:rsidR="003A3CAE" w:rsidRPr="00C65FBF">
        <w:rPr>
          <w:rFonts w:ascii="Times New Roman" w:hAnsi="Times New Roman" w:cs="Times New Roman"/>
          <w:sz w:val="18"/>
          <w:szCs w:val="18"/>
        </w:rPr>
        <w:t>,</w:t>
      </w:r>
      <w:r w:rsidR="00722EF5" w:rsidRPr="00C65FBF">
        <w:rPr>
          <w:rFonts w:ascii="Times New Roman" w:hAnsi="Times New Roman" w:cs="Times New Roman"/>
          <w:sz w:val="18"/>
          <w:szCs w:val="18"/>
        </w:rPr>
        <w:t xml:space="preserve"> 201</w:t>
      </w:r>
      <w:r w:rsidR="00BC1119" w:rsidRPr="00C65FBF">
        <w:rPr>
          <w:rFonts w:ascii="Times New Roman" w:hAnsi="Times New Roman" w:cs="Times New Roman"/>
          <w:sz w:val="18"/>
          <w:szCs w:val="18"/>
        </w:rPr>
        <w:t>7</w:t>
      </w:r>
      <w:r w:rsidRPr="00C65FBF">
        <w:rPr>
          <w:rFonts w:ascii="Times New Roman" w:hAnsi="Times New Roman" w:cs="Times New Roman"/>
          <w:sz w:val="18"/>
          <w:szCs w:val="18"/>
        </w:rPr>
        <w:t>.</w:t>
      </w:r>
    </w:p>
    <w:p w14:paraId="2D760900" w14:textId="77777777" w:rsidR="00FC3B5A" w:rsidRPr="00B34F44" w:rsidRDefault="00FC3B5A" w:rsidP="00981057">
      <w:pPr>
        <w:jc w:val="both"/>
        <w:rPr>
          <w:rFonts w:ascii="Arial" w:hAnsi="Arial"/>
          <w:sz w:val="20"/>
        </w:rPr>
      </w:pPr>
    </w:p>
    <w:p w14:paraId="73ADA37D" w14:textId="1213B879" w:rsidR="00C66BAF" w:rsidRPr="005D1BB4" w:rsidRDefault="00B304F0" w:rsidP="00584550">
      <w:pPr>
        <w:jc w:val="both"/>
        <w:rPr>
          <w:rFonts w:ascii="Times New Roman" w:hAnsi="Times New Roman" w:cs="Times New Roman"/>
          <w:sz w:val="18"/>
          <w:szCs w:val="18"/>
        </w:rPr>
      </w:pPr>
      <w:r w:rsidRPr="005D1BB4">
        <w:rPr>
          <w:rFonts w:ascii="Times New Roman" w:hAnsi="Times New Roman" w:cs="Times New Roman"/>
          <w:sz w:val="18"/>
          <w:szCs w:val="18"/>
        </w:rPr>
        <w:t>The Company has sufficient funds on hand to cover its budgeted administration costs for the year ended March 31, 201</w:t>
      </w:r>
      <w:r w:rsidR="00555528" w:rsidRPr="005D1BB4">
        <w:rPr>
          <w:rFonts w:ascii="Times New Roman" w:hAnsi="Times New Roman" w:cs="Times New Roman"/>
          <w:sz w:val="18"/>
          <w:szCs w:val="18"/>
        </w:rPr>
        <w:t>8</w:t>
      </w:r>
      <w:r w:rsidR="00EC0541" w:rsidRPr="005D1BB4">
        <w:rPr>
          <w:rFonts w:ascii="Times New Roman" w:hAnsi="Times New Roman" w:cs="Times New Roman"/>
          <w:sz w:val="18"/>
          <w:szCs w:val="18"/>
        </w:rPr>
        <w:t>.</w:t>
      </w:r>
      <w:r w:rsidRPr="005D1BB4">
        <w:rPr>
          <w:rFonts w:ascii="Times New Roman" w:hAnsi="Times New Roman" w:cs="Times New Roman"/>
          <w:sz w:val="18"/>
          <w:szCs w:val="18"/>
        </w:rPr>
        <w:t xml:space="preserve"> </w:t>
      </w:r>
    </w:p>
    <w:p w14:paraId="18CED388" w14:textId="77777777" w:rsidR="00584550" w:rsidRPr="00B34F44" w:rsidRDefault="00584550" w:rsidP="00981057">
      <w:pPr>
        <w:jc w:val="both"/>
        <w:rPr>
          <w:rFonts w:ascii="Arial" w:hAnsi="Arial"/>
          <w:sz w:val="20"/>
        </w:rPr>
      </w:pPr>
    </w:p>
    <w:p w14:paraId="0F45BB4C" w14:textId="7964A294" w:rsidR="0078736B" w:rsidRPr="005D1BB4" w:rsidRDefault="00B304F0" w:rsidP="00981057">
      <w:pPr>
        <w:jc w:val="both"/>
        <w:rPr>
          <w:rFonts w:ascii="Times New Roman" w:hAnsi="Times New Roman" w:cs="Times New Roman"/>
          <w:sz w:val="18"/>
          <w:szCs w:val="18"/>
        </w:rPr>
      </w:pPr>
      <w:r w:rsidRPr="005D1BB4">
        <w:rPr>
          <w:rFonts w:ascii="Times New Roman" w:hAnsi="Times New Roman" w:cs="Times New Roman"/>
          <w:sz w:val="18"/>
          <w:szCs w:val="18"/>
        </w:rPr>
        <w:t>The final option payments on Premier and Dilworth totalling $</w:t>
      </w:r>
      <w:r w:rsidR="0078736B" w:rsidRPr="005D1BB4">
        <w:rPr>
          <w:rFonts w:ascii="Times New Roman" w:hAnsi="Times New Roman" w:cs="Times New Roman"/>
          <w:sz w:val="18"/>
          <w:szCs w:val="18"/>
        </w:rPr>
        <w:t>6.85</w:t>
      </w:r>
      <w:r w:rsidRPr="005D1BB4">
        <w:rPr>
          <w:rFonts w:ascii="Times New Roman" w:hAnsi="Times New Roman" w:cs="Times New Roman"/>
          <w:sz w:val="18"/>
          <w:szCs w:val="18"/>
        </w:rPr>
        <w:t xml:space="preserve"> million </w:t>
      </w:r>
      <w:r w:rsidR="00BC1119" w:rsidRPr="005D1BB4">
        <w:rPr>
          <w:rFonts w:ascii="Times New Roman" w:hAnsi="Times New Roman" w:cs="Times New Roman"/>
          <w:sz w:val="18"/>
          <w:szCs w:val="18"/>
        </w:rPr>
        <w:t>was</w:t>
      </w:r>
      <w:r w:rsidRPr="005D1BB4">
        <w:rPr>
          <w:rFonts w:ascii="Times New Roman" w:hAnsi="Times New Roman" w:cs="Times New Roman"/>
          <w:sz w:val="18"/>
          <w:szCs w:val="18"/>
        </w:rPr>
        <w:t xml:space="preserve"> due by </w:t>
      </w:r>
      <w:r w:rsidR="0078736B" w:rsidRPr="005D1BB4">
        <w:rPr>
          <w:rFonts w:ascii="Times New Roman" w:hAnsi="Times New Roman" w:cs="Times New Roman"/>
          <w:sz w:val="18"/>
          <w:szCs w:val="18"/>
        </w:rPr>
        <w:t>June 30</w:t>
      </w:r>
      <w:r w:rsidRPr="005D1BB4">
        <w:rPr>
          <w:rFonts w:ascii="Times New Roman" w:hAnsi="Times New Roman" w:cs="Times New Roman"/>
          <w:sz w:val="18"/>
          <w:szCs w:val="18"/>
        </w:rPr>
        <w:t>, 201</w:t>
      </w:r>
      <w:r w:rsidR="0078736B" w:rsidRPr="005D1BB4">
        <w:rPr>
          <w:rFonts w:ascii="Times New Roman" w:hAnsi="Times New Roman" w:cs="Times New Roman"/>
          <w:sz w:val="18"/>
          <w:szCs w:val="18"/>
        </w:rPr>
        <w:t>7</w:t>
      </w:r>
      <w:r w:rsidR="00BC1119" w:rsidRPr="005D1BB4">
        <w:rPr>
          <w:rFonts w:ascii="Times New Roman" w:hAnsi="Times New Roman" w:cs="Times New Roman"/>
          <w:sz w:val="18"/>
          <w:szCs w:val="18"/>
        </w:rPr>
        <w:t xml:space="preserve">, the Company </w:t>
      </w:r>
      <w:r w:rsidR="00E36B55" w:rsidRPr="005D1BB4">
        <w:rPr>
          <w:rFonts w:ascii="Times New Roman" w:hAnsi="Times New Roman" w:cs="Times New Roman"/>
          <w:sz w:val="18"/>
          <w:szCs w:val="18"/>
        </w:rPr>
        <w:t>made</w:t>
      </w:r>
      <w:r w:rsidR="00722EF5" w:rsidRPr="005D1BB4">
        <w:rPr>
          <w:rFonts w:ascii="Times New Roman" w:hAnsi="Times New Roman" w:cs="Times New Roman"/>
          <w:sz w:val="18"/>
          <w:szCs w:val="18"/>
        </w:rPr>
        <w:t xml:space="preserve"> these payments.</w:t>
      </w:r>
    </w:p>
    <w:p w14:paraId="012EFB13" w14:textId="77777777" w:rsidR="0078736B" w:rsidRPr="00B34F44" w:rsidRDefault="00B304F0" w:rsidP="00981057">
      <w:pPr>
        <w:jc w:val="both"/>
        <w:rPr>
          <w:rFonts w:ascii="Arial" w:hAnsi="Arial"/>
          <w:sz w:val="20"/>
        </w:rPr>
      </w:pPr>
      <w:r w:rsidRPr="00B34F44">
        <w:rPr>
          <w:rFonts w:ascii="Arial" w:hAnsi="Arial"/>
          <w:sz w:val="20"/>
        </w:rPr>
        <w:t xml:space="preserve"> </w:t>
      </w:r>
    </w:p>
    <w:p w14:paraId="01A39306" w14:textId="77777777" w:rsidR="00BC1119" w:rsidRPr="00CE64E5" w:rsidRDefault="00BC1119" w:rsidP="00BC1119">
      <w:pPr>
        <w:rPr>
          <w:rFonts w:ascii="Times New Roman" w:hAnsi="Times New Roman" w:cs="Times New Roman"/>
          <w:b/>
          <w:sz w:val="18"/>
          <w:szCs w:val="18"/>
          <w:lang w:val="en-GB"/>
        </w:rPr>
      </w:pPr>
      <w:r w:rsidRPr="00CE64E5">
        <w:rPr>
          <w:rFonts w:ascii="Times New Roman" w:hAnsi="Times New Roman" w:cs="Times New Roman"/>
          <w:b/>
          <w:sz w:val="18"/>
          <w:szCs w:val="18"/>
          <w:lang w:val="en-GB"/>
        </w:rPr>
        <w:t>Financing Activities</w:t>
      </w:r>
    </w:p>
    <w:p w14:paraId="615EEC7F" w14:textId="77512702" w:rsidR="00BC1119" w:rsidRDefault="00BC1119">
      <w:pPr>
        <w:rPr>
          <w:rFonts w:ascii="Arial" w:hAnsi="Arial"/>
          <w:bCs/>
          <w:sz w:val="20"/>
          <w:lang w:val="en-US"/>
        </w:rPr>
      </w:pPr>
    </w:p>
    <w:p w14:paraId="19F615D8" w14:textId="77777777" w:rsidR="005D1BB4" w:rsidRDefault="005D1BB4" w:rsidP="005D1BB4">
      <w:pPr>
        <w:rPr>
          <w:rFonts w:ascii="Times New Roman" w:hAnsi="Times New Roman"/>
          <w:sz w:val="18"/>
          <w:szCs w:val="18"/>
        </w:rPr>
      </w:pPr>
      <w:r>
        <w:rPr>
          <w:rFonts w:ascii="Times New Roman" w:hAnsi="Times New Roman"/>
          <w:sz w:val="18"/>
          <w:szCs w:val="18"/>
        </w:rPr>
        <w:t>For the period ended June 30, 2017, the Company issued 6,882,641 common shares on the exercise of warrants for proceeds of $7,425,673.</w:t>
      </w:r>
    </w:p>
    <w:p w14:paraId="10B0B785" w14:textId="77777777" w:rsidR="005D1BB4" w:rsidRDefault="005D1BB4" w:rsidP="005D1BB4">
      <w:pPr>
        <w:rPr>
          <w:rFonts w:ascii="Times New Roman" w:hAnsi="Times New Roman"/>
          <w:sz w:val="18"/>
          <w:szCs w:val="18"/>
        </w:rPr>
      </w:pPr>
    </w:p>
    <w:p w14:paraId="667D17B2" w14:textId="77777777" w:rsidR="005D1BB4" w:rsidRDefault="005D1BB4" w:rsidP="005D1BB4">
      <w:pPr>
        <w:rPr>
          <w:rFonts w:ascii="Times New Roman" w:hAnsi="Times New Roman"/>
          <w:sz w:val="18"/>
          <w:szCs w:val="18"/>
        </w:rPr>
      </w:pPr>
      <w:r>
        <w:rPr>
          <w:rFonts w:ascii="Times New Roman" w:hAnsi="Times New Roman"/>
          <w:sz w:val="18"/>
          <w:szCs w:val="18"/>
        </w:rPr>
        <w:t>For the period ended June 30, 2017, the Company issued 20,000 common shares on the exercise of options for proceeds of $19,000.</w:t>
      </w:r>
    </w:p>
    <w:p w14:paraId="7F526066" w14:textId="6D2E7084" w:rsidR="005D1BB4" w:rsidRDefault="005D1BB4">
      <w:pPr>
        <w:rPr>
          <w:rFonts w:ascii="Arial" w:hAnsi="Arial"/>
          <w:bCs/>
          <w:sz w:val="20"/>
          <w:lang w:val="en-US"/>
        </w:rPr>
      </w:pPr>
    </w:p>
    <w:p w14:paraId="2AB2D40B" w14:textId="56E052ED" w:rsidR="00E36B55" w:rsidRPr="009E4ED3" w:rsidRDefault="00E36B55">
      <w:pPr>
        <w:rPr>
          <w:rFonts w:ascii="Times New Roman" w:hAnsi="Times New Roman" w:cs="Times New Roman"/>
          <w:bCs/>
          <w:sz w:val="18"/>
          <w:szCs w:val="18"/>
          <w:lang w:val="en-US"/>
        </w:rPr>
      </w:pPr>
      <w:r w:rsidRPr="009E4ED3">
        <w:rPr>
          <w:rFonts w:ascii="Times New Roman" w:hAnsi="Times New Roman" w:cs="Times New Roman"/>
          <w:bCs/>
          <w:sz w:val="18"/>
          <w:szCs w:val="18"/>
          <w:lang w:val="en-US"/>
        </w:rPr>
        <w:t xml:space="preserve">Subsequent to the </w:t>
      </w:r>
      <w:r w:rsidR="005D1BB4" w:rsidRPr="009E4ED3">
        <w:rPr>
          <w:rFonts w:ascii="Times New Roman" w:hAnsi="Times New Roman" w:cs="Times New Roman"/>
          <w:bCs/>
          <w:sz w:val="18"/>
          <w:szCs w:val="18"/>
          <w:lang w:val="en-US"/>
        </w:rPr>
        <w:t>period ended June 30</w:t>
      </w:r>
      <w:r w:rsidRPr="009E4ED3">
        <w:rPr>
          <w:rFonts w:ascii="Times New Roman" w:hAnsi="Times New Roman" w:cs="Times New Roman"/>
          <w:bCs/>
          <w:sz w:val="18"/>
          <w:szCs w:val="18"/>
          <w:lang w:val="en-US"/>
        </w:rPr>
        <w:t xml:space="preserve">, 2017, the Company issued </w:t>
      </w:r>
      <w:r w:rsidR="005D1BB4" w:rsidRPr="009E4ED3">
        <w:rPr>
          <w:rFonts w:ascii="Times New Roman" w:hAnsi="Times New Roman" w:cs="Times New Roman"/>
          <w:bCs/>
          <w:sz w:val="18"/>
          <w:szCs w:val="18"/>
          <w:lang w:val="en-US"/>
        </w:rPr>
        <w:t>16,000</w:t>
      </w:r>
      <w:r w:rsidRPr="009E4ED3">
        <w:rPr>
          <w:rFonts w:ascii="Times New Roman" w:hAnsi="Times New Roman" w:cs="Times New Roman"/>
          <w:bCs/>
          <w:sz w:val="18"/>
          <w:szCs w:val="18"/>
          <w:lang w:val="en-US"/>
        </w:rPr>
        <w:t xml:space="preserve"> common shares on the exercise of warrants for proceeds of $</w:t>
      </w:r>
      <w:r w:rsidR="005D1BB4" w:rsidRPr="009E4ED3">
        <w:rPr>
          <w:rFonts w:ascii="Times New Roman" w:hAnsi="Times New Roman" w:cs="Times New Roman"/>
          <w:bCs/>
          <w:sz w:val="18"/>
          <w:szCs w:val="18"/>
          <w:lang w:val="en-US"/>
        </w:rPr>
        <w:t>28,000</w:t>
      </w:r>
      <w:r w:rsidRPr="009E4ED3">
        <w:rPr>
          <w:rFonts w:ascii="Times New Roman" w:hAnsi="Times New Roman" w:cs="Times New Roman"/>
          <w:bCs/>
          <w:sz w:val="18"/>
          <w:szCs w:val="18"/>
          <w:lang w:val="en-US"/>
        </w:rPr>
        <w:t>.</w:t>
      </w:r>
    </w:p>
    <w:p w14:paraId="1D466FAF" w14:textId="77777777" w:rsidR="009E4ED3" w:rsidRDefault="009E4ED3" w:rsidP="005D1BB4">
      <w:pPr>
        <w:rPr>
          <w:rFonts w:ascii="Arial" w:hAnsi="Arial"/>
          <w:b/>
          <w:bCs/>
          <w:sz w:val="20"/>
        </w:rPr>
      </w:pPr>
    </w:p>
    <w:p w14:paraId="402987B9" w14:textId="6CCD5BC4" w:rsidR="00B95C56" w:rsidRPr="00CE64E5" w:rsidRDefault="00B95C56" w:rsidP="005D1BB4">
      <w:pPr>
        <w:rPr>
          <w:rFonts w:ascii="Times New Roman" w:hAnsi="Times New Roman" w:cs="Times New Roman"/>
          <w:b/>
          <w:bCs/>
          <w:sz w:val="18"/>
          <w:szCs w:val="18"/>
        </w:rPr>
      </w:pPr>
      <w:r w:rsidRPr="00CE64E5">
        <w:rPr>
          <w:rFonts w:ascii="Times New Roman" w:hAnsi="Times New Roman" w:cs="Times New Roman"/>
          <w:b/>
          <w:bCs/>
          <w:sz w:val="18"/>
          <w:szCs w:val="18"/>
        </w:rPr>
        <w:t xml:space="preserve">Related Party Transactions: </w:t>
      </w:r>
    </w:p>
    <w:p w14:paraId="14489A91" w14:textId="77777777" w:rsidR="00B95C56" w:rsidRPr="00CE64E5" w:rsidRDefault="00B95C56" w:rsidP="00B95C56">
      <w:pPr>
        <w:jc w:val="both"/>
        <w:rPr>
          <w:rFonts w:ascii="Times New Roman" w:hAnsi="Times New Roman" w:cs="Times New Roman"/>
          <w:bCs/>
          <w:sz w:val="18"/>
          <w:szCs w:val="18"/>
        </w:rPr>
      </w:pPr>
    </w:p>
    <w:p w14:paraId="5C173889" w14:textId="77777777" w:rsidR="00226611" w:rsidRPr="00CE64E5" w:rsidRDefault="00226611" w:rsidP="00226611">
      <w:pPr>
        <w:jc w:val="both"/>
        <w:rPr>
          <w:rFonts w:ascii="Times New Roman" w:hAnsi="Times New Roman" w:cs="Times New Roman"/>
          <w:sz w:val="18"/>
          <w:szCs w:val="18"/>
          <w:lang w:val="en-US"/>
        </w:rPr>
      </w:pPr>
      <w:r w:rsidRPr="00CE64E5">
        <w:rPr>
          <w:rFonts w:ascii="Times New Roman" w:hAnsi="Times New Roman" w:cs="Times New Roman"/>
          <w:sz w:val="18"/>
          <w:szCs w:val="18"/>
          <w:lang w:val="en-US"/>
        </w:rPr>
        <w:t>The following is a summary of the Company’s related party transactions during the period:</w:t>
      </w:r>
    </w:p>
    <w:p w14:paraId="01E0C860" w14:textId="77777777" w:rsidR="00226611" w:rsidRPr="00CE64E5" w:rsidRDefault="00226611" w:rsidP="00226611">
      <w:pPr>
        <w:jc w:val="both"/>
        <w:rPr>
          <w:rFonts w:ascii="Times New Roman" w:hAnsi="Times New Roman" w:cs="Times New Roman"/>
          <w:sz w:val="18"/>
          <w:szCs w:val="18"/>
          <w:lang w:val="en-US"/>
        </w:rPr>
      </w:pPr>
    </w:p>
    <w:p w14:paraId="2773ADDE" w14:textId="77777777" w:rsidR="00226611" w:rsidRPr="00CE64E5" w:rsidRDefault="00226611" w:rsidP="00226611">
      <w:pPr>
        <w:numPr>
          <w:ilvl w:val="0"/>
          <w:numId w:val="6"/>
        </w:numPr>
        <w:jc w:val="both"/>
        <w:rPr>
          <w:rFonts w:ascii="Times New Roman" w:hAnsi="Times New Roman" w:cs="Times New Roman"/>
          <w:b/>
          <w:sz w:val="18"/>
          <w:szCs w:val="18"/>
          <w:lang w:val="en-GB"/>
        </w:rPr>
      </w:pPr>
      <w:r w:rsidRPr="00CE64E5">
        <w:rPr>
          <w:rFonts w:ascii="Times New Roman" w:hAnsi="Times New Roman" w:cs="Times New Roman"/>
          <w:b/>
          <w:sz w:val="18"/>
          <w:szCs w:val="18"/>
          <w:lang w:val="en-US"/>
        </w:rPr>
        <w:t>Key Management Compensation</w:t>
      </w:r>
    </w:p>
    <w:p w14:paraId="1BE1F0D3" w14:textId="77777777" w:rsidR="00226611" w:rsidRPr="00CE64E5" w:rsidRDefault="00226611" w:rsidP="00226611">
      <w:pPr>
        <w:jc w:val="both"/>
        <w:rPr>
          <w:rFonts w:ascii="Times New Roman" w:hAnsi="Times New Roman" w:cs="Times New Roman"/>
          <w:sz w:val="18"/>
          <w:szCs w:val="18"/>
          <w:lang w:val="en-US"/>
        </w:rPr>
      </w:pPr>
    </w:p>
    <w:p w14:paraId="45E08A98" w14:textId="77777777" w:rsidR="00226611" w:rsidRPr="00CE64E5" w:rsidRDefault="00226611" w:rsidP="00226611">
      <w:pPr>
        <w:jc w:val="both"/>
        <w:rPr>
          <w:rFonts w:ascii="Times New Roman" w:hAnsi="Times New Roman" w:cs="Times New Roman"/>
          <w:sz w:val="18"/>
          <w:szCs w:val="18"/>
          <w:lang w:val="en-US"/>
        </w:rPr>
      </w:pPr>
      <w:r w:rsidRPr="00CE64E5">
        <w:rPr>
          <w:rFonts w:ascii="Times New Roman" w:hAnsi="Times New Roman" w:cs="Times New Roman"/>
          <w:sz w:val="18"/>
          <w:szCs w:val="18"/>
          <w:lang w:val="en-US"/>
        </w:rPr>
        <w:t>Key management personnel are persons responsible for planning, directing and controlling the activities of an entity, and include executive and non-executive directors. Key management personnel compensation comprised:</w:t>
      </w:r>
    </w:p>
    <w:p w14:paraId="5231CF0C" w14:textId="77777777" w:rsidR="00226611" w:rsidRPr="00226611" w:rsidRDefault="00226611" w:rsidP="00226611">
      <w:pPr>
        <w:jc w:val="both"/>
        <w:rPr>
          <w:rFonts w:ascii="Arial" w:hAnsi="Arial"/>
          <w:sz w:val="20"/>
          <w:lang w:val="en-US"/>
        </w:rPr>
      </w:pPr>
    </w:p>
    <w:tbl>
      <w:tblPr>
        <w:tblW w:w="4389" w:type="pct"/>
        <w:jc w:val="center"/>
        <w:tblLayout w:type="fixed"/>
        <w:tblLook w:val="04A0" w:firstRow="1" w:lastRow="0" w:firstColumn="1" w:lastColumn="0" w:noHBand="0" w:noVBand="1"/>
      </w:tblPr>
      <w:tblGrid>
        <w:gridCol w:w="267"/>
        <w:gridCol w:w="4954"/>
        <w:gridCol w:w="1614"/>
        <w:gridCol w:w="1887"/>
      </w:tblGrid>
      <w:tr w:rsidR="00226611" w:rsidRPr="00226611" w14:paraId="23C85EED" w14:textId="77777777" w:rsidTr="00862EA6">
        <w:trPr>
          <w:cantSplit/>
          <w:jc w:val="center"/>
        </w:trPr>
        <w:tc>
          <w:tcPr>
            <w:tcW w:w="153" w:type="pct"/>
            <w:tcBorders>
              <w:top w:val="nil"/>
              <w:left w:val="nil"/>
              <w:bottom w:val="nil"/>
              <w:right w:val="nil"/>
            </w:tcBorders>
            <w:vAlign w:val="center"/>
          </w:tcPr>
          <w:p w14:paraId="5BE0D36D" w14:textId="77777777" w:rsidR="00226611" w:rsidRPr="00214956" w:rsidRDefault="00226611" w:rsidP="00226611">
            <w:pPr>
              <w:jc w:val="both"/>
              <w:rPr>
                <w:rFonts w:ascii="Times New Roman" w:hAnsi="Times New Roman" w:cs="Times New Roman"/>
                <w:iCs/>
                <w:sz w:val="18"/>
                <w:szCs w:val="18"/>
                <w:lang w:val="en-US"/>
              </w:rPr>
            </w:pPr>
          </w:p>
        </w:tc>
        <w:tc>
          <w:tcPr>
            <w:tcW w:w="2840" w:type="pct"/>
            <w:tcBorders>
              <w:top w:val="nil"/>
              <w:left w:val="nil"/>
              <w:bottom w:val="nil"/>
              <w:right w:val="nil"/>
            </w:tcBorders>
            <w:shd w:val="clear" w:color="auto" w:fill="auto"/>
            <w:noWrap/>
            <w:vAlign w:val="center"/>
          </w:tcPr>
          <w:p w14:paraId="5B1BF528" w14:textId="77777777" w:rsidR="00226611" w:rsidRPr="00214956" w:rsidRDefault="00226611" w:rsidP="00226611">
            <w:pPr>
              <w:jc w:val="both"/>
              <w:rPr>
                <w:rFonts w:ascii="Times New Roman" w:hAnsi="Times New Roman" w:cs="Times New Roman"/>
                <w:bCs/>
                <w:sz w:val="18"/>
                <w:szCs w:val="18"/>
                <w:lang w:val="en-US"/>
              </w:rPr>
            </w:pPr>
          </w:p>
        </w:tc>
        <w:tc>
          <w:tcPr>
            <w:tcW w:w="925" w:type="pct"/>
            <w:tcBorders>
              <w:top w:val="nil"/>
              <w:left w:val="nil"/>
              <w:bottom w:val="single" w:sz="4" w:space="0" w:color="auto"/>
              <w:right w:val="nil"/>
            </w:tcBorders>
            <w:shd w:val="clear" w:color="auto" w:fill="auto"/>
            <w:vAlign w:val="bottom"/>
          </w:tcPr>
          <w:p w14:paraId="5A98E356" w14:textId="3ADAE7FA" w:rsidR="00226611" w:rsidRPr="00214956" w:rsidRDefault="009E4ED3" w:rsidP="00226611">
            <w:pPr>
              <w:ind w:right="-372"/>
              <w:jc w:val="both"/>
              <w:rPr>
                <w:rFonts w:ascii="Times New Roman" w:hAnsi="Times New Roman" w:cs="Times New Roman"/>
                <w:bCs/>
                <w:sz w:val="18"/>
                <w:szCs w:val="18"/>
                <w:lang w:val="en-US"/>
              </w:rPr>
            </w:pPr>
            <w:r w:rsidRPr="00214956">
              <w:rPr>
                <w:rFonts w:ascii="Times New Roman" w:hAnsi="Times New Roman" w:cs="Times New Roman"/>
                <w:bCs/>
                <w:sz w:val="18"/>
                <w:szCs w:val="18"/>
                <w:lang w:val="en-US"/>
              </w:rPr>
              <w:t>June 30</w:t>
            </w:r>
            <w:r w:rsidR="00226611" w:rsidRPr="00214956">
              <w:rPr>
                <w:rFonts w:ascii="Times New Roman" w:hAnsi="Times New Roman" w:cs="Times New Roman"/>
                <w:bCs/>
                <w:sz w:val="18"/>
                <w:szCs w:val="18"/>
                <w:lang w:val="en-US"/>
              </w:rPr>
              <w:t>, 2017</w:t>
            </w:r>
          </w:p>
        </w:tc>
        <w:tc>
          <w:tcPr>
            <w:tcW w:w="1082" w:type="pct"/>
            <w:tcBorders>
              <w:top w:val="nil"/>
              <w:left w:val="nil"/>
              <w:bottom w:val="single" w:sz="4" w:space="0" w:color="auto"/>
              <w:right w:val="nil"/>
            </w:tcBorders>
            <w:shd w:val="clear" w:color="auto" w:fill="auto"/>
            <w:vAlign w:val="bottom"/>
          </w:tcPr>
          <w:p w14:paraId="365631FC" w14:textId="1D329977" w:rsidR="00226611" w:rsidRPr="00214956" w:rsidRDefault="009E4ED3" w:rsidP="00226611">
            <w:pPr>
              <w:jc w:val="right"/>
              <w:rPr>
                <w:rFonts w:ascii="Times New Roman" w:hAnsi="Times New Roman" w:cs="Times New Roman"/>
                <w:bCs/>
                <w:sz w:val="18"/>
                <w:szCs w:val="18"/>
                <w:lang w:val="en-US"/>
              </w:rPr>
            </w:pPr>
            <w:r w:rsidRPr="00214956">
              <w:rPr>
                <w:rFonts w:ascii="Times New Roman" w:hAnsi="Times New Roman" w:cs="Times New Roman"/>
                <w:bCs/>
                <w:sz w:val="18"/>
                <w:szCs w:val="18"/>
                <w:lang w:val="en-US"/>
              </w:rPr>
              <w:t>June 30</w:t>
            </w:r>
            <w:r w:rsidR="00226611" w:rsidRPr="00214956">
              <w:rPr>
                <w:rFonts w:ascii="Times New Roman" w:hAnsi="Times New Roman" w:cs="Times New Roman"/>
                <w:bCs/>
                <w:sz w:val="18"/>
                <w:szCs w:val="18"/>
                <w:lang w:val="en-US"/>
              </w:rPr>
              <w:t>, 2016</w:t>
            </w:r>
          </w:p>
        </w:tc>
      </w:tr>
      <w:tr w:rsidR="00226611" w:rsidRPr="00226611" w14:paraId="59332A1F" w14:textId="77777777" w:rsidTr="00862EA6">
        <w:trPr>
          <w:cantSplit/>
          <w:trHeight w:val="187"/>
          <w:jc w:val="center"/>
        </w:trPr>
        <w:tc>
          <w:tcPr>
            <w:tcW w:w="153" w:type="pct"/>
            <w:tcBorders>
              <w:top w:val="nil"/>
              <w:left w:val="nil"/>
              <w:bottom w:val="nil"/>
              <w:right w:val="nil"/>
            </w:tcBorders>
            <w:vAlign w:val="center"/>
          </w:tcPr>
          <w:p w14:paraId="58EE5D6C" w14:textId="77777777" w:rsidR="00226611" w:rsidRPr="00214956" w:rsidRDefault="00226611" w:rsidP="00226611">
            <w:pPr>
              <w:jc w:val="both"/>
              <w:rPr>
                <w:rFonts w:ascii="Times New Roman" w:hAnsi="Times New Roman" w:cs="Times New Roman"/>
                <w:iCs/>
                <w:sz w:val="18"/>
                <w:szCs w:val="18"/>
                <w:lang w:val="en-US"/>
              </w:rPr>
            </w:pPr>
          </w:p>
        </w:tc>
        <w:tc>
          <w:tcPr>
            <w:tcW w:w="2840" w:type="pct"/>
            <w:tcBorders>
              <w:top w:val="nil"/>
              <w:left w:val="nil"/>
              <w:right w:val="nil"/>
            </w:tcBorders>
            <w:shd w:val="clear" w:color="auto" w:fill="auto"/>
            <w:noWrap/>
            <w:vAlign w:val="center"/>
          </w:tcPr>
          <w:p w14:paraId="4B82E255" w14:textId="7F6A73E7" w:rsidR="00226611" w:rsidRPr="00214956" w:rsidRDefault="00862EA6" w:rsidP="00226611">
            <w:pPr>
              <w:jc w:val="both"/>
              <w:rPr>
                <w:rFonts w:ascii="Times New Roman" w:hAnsi="Times New Roman" w:cs="Times New Roman"/>
                <w:sz w:val="18"/>
                <w:szCs w:val="18"/>
                <w:lang w:val="en-US"/>
              </w:rPr>
            </w:pPr>
            <w:r w:rsidRPr="00214956">
              <w:rPr>
                <w:rFonts w:ascii="Times New Roman" w:hAnsi="Times New Roman" w:cs="Times New Roman"/>
                <w:sz w:val="18"/>
                <w:szCs w:val="18"/>
                <w:lang w:val="en-US"/>
              </w:rPr>
              <w:t>Management fees (John Toffan, Director and CEO)</w:t>
            </w:r>
          </w:p>
        </w:tc>
        <w:tc>
          <w:tcPr>
            <w:tcW w:w="925" w:type="pct"/>
            <w:tcBorders>
              <w:top w:val="nil"/>
              <w:left w:val="nil"/>
              <w:right w:val="nil"/>
            </w:tcBorders>
            <w:shd w:val="clear" w:color="auto" w:fill="auto"/>
            <w:vAlign w:val="center"/>
          </w:tcPr>
          <w:p w14:paraId="7731B882" w14:textId="22A672E5" w:rsidR="00226611" w:rsidRPr="00214956" w:rsidRDefault="00226611" w:rsidP="00226611">
            <w:pPr>
              <w:jc w:val="right"/>
              <w:rPr>
                <w:rFonts w:ascii="Times New Roman" w:hAnsi="Times New Roman" w:cs="Times New Roman"/>
                <w:bCs/>
                <w:sz w:val="18"/>
                <w:szCs w:val="18"/>
                <w:lang w:val="en-US"/>
              </w:rPr>
            </w:pPr>
            <w:r w:rsidRPr="00214956">
              <w:rPr>
                <w:rFonts w:ascii="Times New Roman" w:hAnsi="Times New Roman" w:cs="Times New Roman"/>
                <w:bCs/>
                <w:sz w:val="18"/>
                <w:szCs w:val="18"/>
                <w:lang w:val="en-US"/>
              </w:rPr>
              <w:t>$</w:t>
            </w:r>
            <w:r w:rsidR="009E4ED3" w:rsidRPr="00214956">
              <w:rPr>
                <w:rFonts w:ascii="Times New Roman" w:hAnsi="Times New Roman" w:cs="Times New Roman"/>
                <w:bCs/>
                <w:sz w:val="18"/>
                <w:szCs w:val="18"/>
                <w:lang w:val="en-US"/>
              </w:rPr>
              <w:t>65,000</w:t>
            </w:r>
          </w:p>
        </w:tc>
        <w:tc>
          <w:tcPr>
            <w:tcW w:w="1082" w:type="pct"/>
            <w:tcBorders>
              <w:top w:val="nil"/>
              <w:left w:val="nil"/>
              <w:right w:val="nil"/>
            </w:tcBorders>
            <w:shd w:val="clear" w:color="auto" w:fill="auto"/>
            <w:vAlign w:val="center"/>
          </w:tcPr>
          <w:p w14:paraId="49804711" w14:textId="4D83948D" w:rsidR="00226611" w:rsidRPr="00214956" w:rsidRDefault="00226611" w:rsidP="00226611">
            <w:pPr>
              <w:jc w:val="right"/>
              <w:rPr>
                <w:rFonts w:ascii="Times New Roman" w:hAnsi="Times New Roman" w:cs="Times New Roman"/>
                <w:bCs/>
                <w:sz w:val="18"/>
                <w:szCs w:val="18"/>
                <w:lang w:val="en-US"/>
              </w:rPr>
            </w:pPr>
            <w:r w:rsidRPr="00214956">
              <w:rPr>
                <w:rFonts w:ascii="Times New Roman" w:hAnsi="Times New Roman" w:cs="Times New Roman"/>
                <w:bCs/>
                <w:sz w:val="18"/>
                <w:szCs w:val="18"/>
                <w:lang w:val="en-US"/>
              </w:rPr>
              <w:t>$</w:t>
            </w:r>
            <w:r w:rsidR="009E4ED3" w:rsidRPr="00214956">
              <w:rPr>
                <w:rFonts w:ascii="Times New Roman" w:hAnsi="Times New Roman" w:cs="Times New Roman"/>
                <w:bCs/>
                <w:sz w:val="18"/>
                <w:szCs w:val="18"/>
                <w:lang w:val="en-US"/>
              </w:rPr>
              <w:t>50,000</w:t>
            </w:r>
          </w:p>
        </w:tc>
      </w:tr>
      <w:tr w:rsidR="00862EA6" w:rsidRPr="00226611" w14:paraId="59B73A64" w14:textId="77777777" w:rsidTr="00862EA6">
        <w:trPr>
          <w:cantSplit/>
          <w:trHeight w:val="187"/>
          <w:jc w:val="center"/>
        </w:trPr>
        <w:tc>
          <w:tcPr>
            <w:tcW w:w="153" w:type="pct"/>
            <w:tcBorders>
              <w:top w:val="nil"/>
              <w:left w:val="nil"/>
              <w:bottom w:val="nil"/>
              <w:right w:val="nil"/>
            </w:tcBorders>
            <w:vAlign w:val="center"/>
          </w:tcPr>
          <w:p w14:paraId="1AE3C407" w14:textId="77777777" w:rsidR="00862EA6" w:rsidRPr="00214956" w:rsidRDefault="00862EA6" w:rsidP="00862EA6">
            <w:pPr>
              <w:jc w:val="both"/>
              <w:rPr>
                <w:rFonts w:ascii="Times New Roman" w:hAnsi="Times New Roman" w:cs="Times New Roman"/>
                <w:iCs/>
                <w:sz w:val="18"/>
                <w:szCs w:val="18"/>
                <w:lang w:val="en-US"/>
              </w:rPr>
            </w:pPr>
          </w:p>
        </w:tc>
        <w:tc>
          <w:tcPr>
            <w:tcW w:w="2840" w:type="pct"/>
            <w:tcBorders>
              <w:top w:val="nil"/>
              <w:left w:val="nil"/>
              <w:right w:val="nil"/>
            </w:tcBorders>
            <w:shd w:val="clear" w:color="auto" w:fill="auto"/>
            <w:noWrap/>
            <w:vAlign w:val="center"/>
          </w:tcPr>
          <w:p w14:paraId="2EE3EF13" w14:textId="68A3DEAF" w:rsidR="00862EA6" w:rsidRPr="00214956" w:rsidRDefault="00862EA6" w:rsidP="00862EA6">
            <w:pPr>
              <w:rPr>
                <w:rFonts w:ascii="Times New Roman" w:hAnsi="Times New Roman" w:cs="Times New Roman"/>
                <w:sz w:val="18"/>
                <w:szCs w:val="18"/>
                <w:lang w:val="en-US"/>
              </w:rPr>
            </w:pPr>
            <w:r w:rsidRPr="00214956">
              <w:rPr>
                <w:rFonts w:ascii="Times New Roman" w:hAnsi="Times New Roman" w:cs="Times New Roman"/>
                <w:sz w:val="18"/>
                <w:szCs w:val="18"/>
                <w:lang w:val="en-US"/>
              </w:rPr>
              <w:t>Office and other services (Robert Evans, Director and CFO)</w:t>
            </w:r>
          </w:p>
        </w:tc>
        <w:tc>
          <w:tcPr>
            <w:tcW w:w="925" w:type="pct"/>
            <w:tcBorders>
              <w:top w:val="nil"/>
              <w:left w:val="nil"/>
              <w:right w:val="nil"/>
            </w:tcBorders>
            <w:shd w:val="clear" w:color="auto" w:fill="auto"/>
            <w:vAlign w:val="center"/>
          </w:tcPr>
          <w:p w14:paraId="79577E05" w14:textId="588FEAA6" w:rsidR="00862EA6" w:rsidRPr="00214956" w:rsidRDefault="00862EA6" w:rsidP="00862EA6">
            <w:pPr>
              <w:jc w:val="right"/>
              <w:rPr>
                <w:rFonts w:ascii="Times New Roman" w:hAnsi="Times New Roman" w:cs="Times New Roman"/>
                <w:bCs/>
                <w:sz w:val="18"/>
                <w:szCs w:val="18"/>
                <w:lang w:val="en-US"/>
              </w:rPr>
            </w:pPr>
            <w:r w:rsidRPr="00214956">
              <w:rPr>
                <w:rFonts w:ascii="Times New Roman" w:hAnsi="Times New Roman" w:cs="Times New Roman"/>
                <w:bCs/>
                <w:sz w:val="18"/>
                <w:szCs w:val="18"/>
                <w:lang w:val="en-US"/>
              </w:rPr>
              <w:t>65,000</w:t>
            </w:r>
          </w:p>
        </w:tc>
        <w:tc>
          <w:tcPr>
            <w:tcW w:w="1082" w:type="pct"/>
            <w:tcBorders>
              <w:top w:val="nil"/>
              <w:left w:val="nil"/>
              <w:right w:val="nil"/>
            </w:tcBorders>
            <w:shd w:val="clear" w:color="auto" w:fill="auto"/>
            <w:vAlign w:val="center"/>
          </w:tcPr>
          <w:p w14:paraId="2C8A8904" w14:textId="1F06BF99" w:rsidR="00862EA6" w:rsidRPr="00214956" w:rsidRDefault="009E4ED3" w:rsidP="00862EA6">
            <w:pPr>
              <w:jc w:val="right"/>
              <w:rPr>
                <w:rFonts w:ascii="Times New Roman" w:hAnsi="Times New Roman" w:cs="Times New Roman"/>
                <w:bCs/>
                <w:sz w:val="18"/>
                <w:szCs w:val="18"/>
                <w:lang w:val="en-US"/>
              </w:rPr>
            </w:pPr>
            <w:r w:rsidRPr="00214956">
              <w:rPr>
                <w:rFonts w:ascii="Times New Roman" w:hAnsi="Times New Roman" w:cs="Times New Roman"/>
                <w:bCs/>
                <w:sz w:val="18"/>
                <w:szCs w:val="18"/>
                <w:lang w:val="en-US"/>
              </w:rPr>
              <w:t>5</w:t>
            </w:r>
            <w:r w:rsidR="00862EA6" w:rsidRPr="00214956">
              <w:rPr>
                <w:rFonts w:ascii="Times New Roman" w:hAnsi="Times New Roman" w:cs="Times New Roman"/>
                <w:bCs/>
                <w:sz w:val="18"/>
                <w:szCs w:val="18"/>
                <w:lang w:val="en-US"/>
              </w:rPr>
              <w:t>0,000</w:t>
            </w:r>
          </w:p>
        </w:tc>
      </w:tr>
      <w:tr w:rsidR="00226611" w:rsidRPr="00226611" w14:paraId="327B77D2" w14:textId="77777777" w:rsidTr="00862EA6">
        <w:trPr>
          <w:cantSplit/>
          <w:trHeight w:val="187"/>
          <w:jc w:val="center"/>
        </w:trPr>
        <w:tc>
          <w:tcPr>
            <w:tcW w:w="153" w:type="pct"/>
            <w:tcBorders>
              <w:top w:val="nil"/>
              <w:left w:val="nil"/>
              <w:bottom w:val="nil"/>
              <w:right w:val="nil"/>
            </w:tcBorders>
            <w:vAlign w:val="center"/>
          </w:tcPr>
          <w:p w14:paraId="6547E34B" w14:textId="77777777" w:rsidR="00226611" w:rsidRPr="00214956" w:rsidRDefault="00226611" w:rsidP="00226611">
            <w:pPr>
              <w:jc w:val="both"/>
              <w:rPr>
                <w:rFonts w:ascii="Times New Roman" w:hAnsi="Times New Roman" w:cs="Times New Roman"/>
                <w:iCs/>
                <w:sz w:val="18"/>
                <w:szCs w:val="18"/>
                <w:lang w:val="en-US"/>
              </w:rPr>
            </w:pPr>
          </w:p>
        </w:tc>
        <w:tc>
          <w:tcPr>
            <w:tcW w:w="2840" w:type="pct"/>
            <w:tcBorders>
              <w:top w:val="nil"/>
              <w:left w:val="nil"/>
              <w:right w:val="nil"/>
            </w:tcBorders>
            <w:shd w:val="clear" w:color="auto" w:fill="auto"/>
            <w:noWrap/>
            <w:vAlign w:val="center"/>
          </w:tcPr>
          <w:p w14:paraId="11E7B3B4" w14:textId="18D672D6" w:rsidR="00226611" w:rsidRPr="00214956" w:rsidRDefault="00226611" w:rsidP="000E4D3D">
            <w:pPr>
              <w:rPr>
                <w:rFonts w:ascii="Times New Roman" w:hAnsi="Times New Roman" w:cs="Times New Roman"/>
                <w:sz w:val="18"/>
                <w:szCs w:val="18"/>
                <w:lang w:val="en-US"/>
              </w:rPr>
            </w:pPr>
            <w:r w:rsidRPr="00214956">
              <w:rPr>
                <w:rFonts w:ascii="Times New Roman" w:hAnsi="Times New Roman" w:cs="Times New Roman"/>
                <w:sz w:val="18"/>
                <w:szCs w:val="18"/>
                <w:lang w:val="en-US"/>
              </w:rPr>
              <w:t>Exploration and evaluation costs</w:t>
            </w:r>
            <w:r w:rsidR="000E4D3D" w:rsidRPr="00214956">
              <w:rPr>
                <w:rFonts w:ascii="Times New Roman" w:hAnsi="Times New Roman" w:cs="Times New Roman"/>
                <w:sz w:val="18"/>
                <w:szCs w:val="18"/>
                <w:lang w:val="en-US"/>
              </w:rPr>
              <w:t xml:space="preserve"> (Rick Kasum, Director)</w:t>
            </w:r>
          </w:p>
        </w:tc>
        <w:tc>
          <w:tcPr>
            <w:tcW w:w="925" w:type="pct"/>
            <w:tcBorders>
              <w:top w:val="nil"/>
              <w:left w:val="nil"/>
              <w:right w:val="nil"/>
            </w:tcBorders>
            <w:shd w:val="clear" w:color="auto" w:fill="auto"/>
            <w:vAlign w:val="center"/>
          </w:tcPr>
          <w:p w14:paraId="00E5B2BF" w14:textId="6812543C" w:rsidR="00226611" w:rsidRPr="00214956" w:rsidRDefault="009E4ED3" w:rsidP="00226611">
            <w:pPr>
              <w:jc w:val="right"/>
              <w:rPr>
                <w:rFonts w:ascii="Times New Roman" w:hAnsi="Times New Roman" w:cs="Times New Roman"/>
                <w:bCs/>
                <w:sz w:val="18"/>
                <w:szCs w:val="18"/>
                <w:lang w:val="en-US"/>
              </w:rPr>
            </w:pPr>
            <w:r w:rsidRPr="00214956">
              <w:rPr>
                <w:rFonts w:ascii="Times New Roman" w:hAnsi="Times New Roman" w:cs="Times New Roman"/>
                <w:bCs/>
                <w:sz w:val="18"/>
                <w:szCs w:val="18"/>
                <w:lang w:val="en-US"/>
              </w:rPr>
              <w:t>69,286</w:t>
            </w:r>
          </w:p>
        </w:tc>
        <w:tc>
          <w:tcPr>
            <w:tcW w:w="1082" w:type="pct"/>
            <w:tcBorders>
              <w:top w:val="nil"/>
              <w:left w:val="nil"/>
              <w:right w:val="nil"/>
            </w:tcBorders>
            <w:shd w:val="clear" w:color="auto" w:fill="auto"/>
            <w:vAlign w:val="center"/>
          </w:tcPr>
          <w:p w14:paraId="0706FF44" w14:textId="6721A9E3" w:rsidR="00226611" w:rsidRPr="00214956" w:rsidRDefault="009E4ED3" w:rsidP="00226611">
            <w:pPr>
              <w:jc w:val="right"/>
              <w:rPr>
                <w:rFonts w:ascii="Times New Roman" w:hAnsi="Times New Roman" w:cs="Times New Roman"/>
                <w:bCs/>
                <w:sz w:val="18"/>
                <w:szCs w:val="18"/>
                <w:lang w:val="en-US"/>
              </w:rPr>
            </w:pPr>
            <w:r w:rsidRPr="00214956">
              <w:rPr>
                <w:rFonts w:ascii="Times New Roman" w:hAnsi="Times New Roman" w:cs="Times New Roman"/>
                <w:bCs/>
                <w:sz w:val="18"/>
                <w:szCs w:val="18"/>
                <w:lang w:val="en-US"/>
              </w:rPr>
              <w:t>55,585</w:t>
            </w:r>
          </w:p>
        </w:tc>
      </w:tr>
      <w:tr w:rsidR="00226611" w:rsidRPr="00226611" w14:paraId="28AC3CF8" w14:textId="77777777" w:rsidTr="00862EA6">
        <w:trPr>
          <w:cantSplit/>
          <w:trHeight w:val="187"/>
          <w:jc w:val="center"/>
        </w:trPr>
        <w:tc>
          <w:tcPr>
            <w:tcW w:w="153" w:type="pct"/>
            <w:tcBorders>
              <w:top w:val="nil"/>
              <w:left w:val="nil"/>
              <w:bottom w:val="nil"/>
              <w:right w:val="nil"/>
            </w:tcBorders>
            <w:vAlign w:val="center"/>
          </w:tcPr>
          <w:p w14:paraId="45B08765" w14:textId="77777777" w:rsidR="00226611" w:rsidRPr="00214956" w:rsidRDefault="00226611" w:rsidP="00226611">
            <w:pPr>
              <w:jc w:val="both"/>
              <w:rPr>
                <w:rFonts w:ascii="Times New Roman" w:hAnsi="Times New Roman" w:cs="Times New Roman"/>
                <w:iCs/>
                <w:sz w:val="18"/>
                <w:szCs w:val="18"/>
                <w:lang w:val="en-US"/>
              </w:rPr>
            </w:pPr>
          </w:p>
        </w:tc>
        <w:tc>
          <w:tcPr>
            <w:tcW w:w="2840" w:type="pct"/>
            <w:tcBorders>
              <w:top w:val="nil"/>
              <w:left w:val="nil"/>
              <w:right w:val="nil"/>
            </w:tcBorders>
            <w:shd w:val="clear" w:color="auto" w:fill="auto"/>
            <w:noWrap/>
            <w:vAlign w:val="center"/>
          </w:tcPr>
          <w:p w14:paraId="2047168E" w14:textId="77777777" w:rsidR="00226611" w:rsidRPr="00214956" w:rsidRDefault="00226611" w:rsidP="00226611">
            <w:pPr>
              <w:jc w:val="both"/>
              <w:rPr>
                <w:rFonts w:ascii="Times New Roman" w:hAnsi="Times New Roman" w:cs="Times New Roman"/>
                <w:bCs/>
                <w:sz w:val="18"/>
                <w:szCs w:val="18"/>
                <w:lang w:val="en-US"/>
              </w:rPr>
            </w:pPr>
            <w:r w:rsidRPr="00214956">
              <w:rPr>
                <w:rFonts w:ascii="Times New Roman" w:hAnsi="Times New Roman" w:cs="Times New Roman"/>
                <w:sz w:val="18"/>
                <w:szCs w:val="18"/>
                <w:lang w:val="en-US"/>
              </w:rPr>
              <w:t>Share-based payments</w:t>
            </w:r>
          </w:p>
        </w:tc>
        <w:tc>
          <w:tcPr>
            <w:tcW w:w="925" w:type="pct"/>
            <w:tcBorders>
              <w:top w:val="nil"/>
              <w:left w:val="nil"/>
              <w:right w:val="nil"/>
            </w:tcBorders>
            <w:shd w:val="clear" w:color="auto" w:fill="auto"/>
            <w:vAlign w:val="center"/>
          </w:tcPr>
          <w:p w14:paraId="6239141C" w14:textId="5E81E921" w:rsidR="00226611" w:rsidRPr="00214956" w:rsidRDefault="009E4ED3" w:rsidP="00226611">
            <w:pPr>
              <w:jc w:val="right"/>
              <w:rPr>
                <w:rFonts w:ascii="Times New Roman" w:hAnsi="Times New Roman" w:cs="Times New Roman"/>
                <w:bCs/>
                <w:sz w:val="18"/>
                <w:szCs w:val="18"/>
                <w:lang w:val="en-US"/>
              </w:rPr>
            </w:pPr>
            <w:r w:rsidRPr="00214956">
              <w:rPr>
                <w:rFonts w:ascii="Times New Roman" w:hAnsi="Times New Roman" w:cs="Times New Roman"/>
                <w:bCs/>
                <w:sz w:val="18"/>
                <w:szCs w:val="18"/>
                <w:lang w:val="en-US"/>
              </w:rPr>
              <w:t>-</w:t>
            </w:r>
          </w:p>
        </w:tc>
        <w:tc>
          <w:tcPr>
            <w:tcW w:w="1082" w:type="pct"/>
            <w:tcBorders>
              <w:top w:val="nil"/>
              <w:left w:val="nil"/>
              <w:right w:val="nil"/>
            </w:tcBorders>
            <w:shd w:val="clear" w:color="auto" w:fill="auto"/>
            <w:vAlign w:val="center"/>
          </w:tcPr>
          <w:p w14:paraId="42C55DCC" w14:textId="77777777" w:rsidR="00226611" w:rsidRPr="00214956" w:rsidRDefault="00226611" w:rsidP="00226611">
            <w:pPr>
              <w:jc w:val="right"/>
              <w:rPr>
                <w:rFonts w:ascii="Times New Roman" w:hAnsi="Times New Roman" w:cs="Times New Roman"/>
                <w:bCs/>
                <w:sz w:val="18"/>
                <w:szCs w:val="18"/>
                <w:lang w:val="en-US"/>
              </w:rPr>
            </w:pPr>
            <w:r w:rsidRPr="00214956">
              <w:rPr>
                <w:rFonts w:ascii="Times New Roman" w:hAnsi="Times New Roman" w:cs="Times New Roman"/>
                <w:bCs/>
                <w:sz w:val="18"/>
                <w:szCs w:val="18"/>
                <w:lang w:val="en-US"/>
              </w:rPr>
              <w:t>-</w:t>
            </w:r>
          </w:p>
        </w:tc>
      </w:tr>
      <w:tr w:rsidR="00226611" w:rsidRPr="00226611" w14:paraId="6E9364F5" w14:textId="77777777" w:rsidTr="00862EA6">
        <w:trPr>
          <w:cantSplit/>
          <w:trHeight w:val="20"/>
          <w:jc w:val="center"/>
        </w:trPr>
        <w:tc>
          <w:tcPr>
            <w:tcW w:w="153" w:type="pct"/>
            <w:tcBorders>
              <w:top w:val="nil"/>
              <w:left w:val="nil"/>
              <w:bottom w:val="nil"/>
              <w:right w:val="nil"/>
            </w:tcBorders>
            <w:vAlign w:val="center"/>
          </w:tcPr>
          <w:p w14:paraId="72ABB21C" w14:textId="77777777" w:rsidR="00226611" w:rsidRPr="00214956" w:rsidRDefault="00226611" w:rsidP="00226611">
            <w:pPr>
              <w:jc w:val="both"/>
              <w:rPr>
                <w:rFonts w:ascii="Times New Roman" w:hAnsi="Times New Roman" w:cs="Times New Roman"/>
                <w:iCs/>
                <w:sz w:val="18"/>
                <w:szCs w:val="18"/>
                <w:lang w:val="en-US"/>
              </w:rPr>
            </w:pPr>
          </w:p>
        </w:tc>
        <w:tc>
          <w:tcPr>
            <w:tcW w:w="2840" w:type="pct"/>
            <w:tcBorders>
              <w:top w:val="nil"/>
              <w:left w:val="nil"/>
              <w:bottom w:val="nil"/>
              <w:right w:val="nil"/>
            </w:tcBorders>
            <w:shd w:val="clear" w:color="auto" w:fill="auto"/>
            <w:noWrap/>
            <w:vAlign w:val="center"/>
          </w:tcPr>
          <w:p w14:paraId="3FDCC8F8" w14:textId="77777777" w:rsidR="00226611" w:rsidRPr="00214956" w:rsidRDefault="00226611" w:rsidP="00226611">
            <w:pPr>
              <w:jc w:val="both"/>
              <w:rPr>
                <w:rFonts w:ascii="Times New Roman" w:hAnsi="Times New Roman" w:cs="Times New Roman"/>
                <w:sz w:val="18"/>
                <w:szCs w:val="18"/>
                <w:lang w:val="en-US"/>
              </w:rPr>
            </w:pPr>
          </w:p>
        </w:tc>
        <w:tc>
          <w:tcPr>
            <w:tcW w:w="925" w:type="pct"/>
            <w:tcBorders>
              <w:top w:val="single" w:sz="4" w:space="0" w:color="auto"/>
              <w:left w:val="nil"/>
              <w:bottom w:val="single" w:sz="4" w:space="0" w:color="auto"/>
              <w:right w:val="nil"/>
            </w:tcBorders>
            <w:shd w:val="clear" w:color="auto" w:fill="auto"/>
            <w:vAlign w:val="center"/>
          </w:tcPr>
          <w:p w14:paraId="1416A20C" w14:textId="4B1685EF" w:rsidR="00226611" w:rsidRPr="00214956" w:rsidRDefault="00226611" w:rsidP="00226611">
            <w:pPr>
              <w:jc w:val="right"/>
              <w:rPr>
                <w:rFonts w:ascii="Times New Roman" w:hAnsi="Times New Roman" w:cs="Times New Roman"/>
                <w:sz w:val="18"/>
                <w:szCs w:val="18"/>
                <w:lang w:val="en-US"/>
              </w:rPr>
            </w:pPr>
            <w:r w:rsidRPr="00214956">
              <w:rPr>
                <w:rFonts w:ascii="Times New Roman" w:hAnsi="Times New Roman" w:cs="Times New Roman"/>
                <w:sz w:val="18"/>
                <w:szCs w:val="18"/>
                <w:lang w:val="en-US"/>
              </w:rPr>
              <w:t>$</w:t>
            </w:r>
            <w:r w:rsidR="009E4ED3" w:rsidRPr="00214956">
              <w:rPr>
                <w:rFonts w:ascii="Times New Roman" w:hAnsi="Times New Roman" w:cs="Times New Roman"/>
                <w:sz w:val="18"/>
                <w:szCs w:val="18"/>
                <w:lang w:val="en-US"/>
              </w:rPr>
              <w:t>199,286</w:t>
            </w:r>
          </w:p>
        </w:tc>
        <w:tc>
          <w:tcPr>
            <w:tcW w:w="1082" w:type="pct"/>
            <w:tcBorders>
              <w:top w:val="single" w:sz="4" w:space="0" w:color="auto"/>
              <w:left w:val="nil"/>
              <w:bottom w:val="single" w:sz="4" w:space="0" w:color="auto"/>
              <w:right w:val="nil"/>
            </w:tcBorders>
            <w:shd w:val="clear" w:color="auto" w:fill="auto"/>
            <w:vAlign w:val="center"/>
          </w:tcPr>
          <w:p w14:paraId="43535291" w14:textId="3831BFA8" w:rsidR="00226611" w:rsidRPr="00214956" w:rsidRDefault="00226611" w:rsidP="00226611">
            <w:pPr>
              <w:jc w:val="right"/>
              <w:rPr>
                <w:rFonts w:ascii="Times New Roman" w:hAnsi="Times New Roman" w:cs="Times New Roman"/>
                <w:sz w:val="18"/>
                <w:szCs w:val="18"/>
                <w:lang w:val="en-US"/>
              </w:rPr>
            </w:pPr>
            <w:r w:rsidRPr="00214956">
              <w:rPr>
                <w:rFonts w:ascii="Times New Roman" w:hAnsi="Times New Roman" w:cs="Times New Roman"/>
                <w:sz w:val="18"/>
                <w:szCs w:val="18"/>
                <w:lang w:val="en-US"/>
              </w:rPr>
              <w:t>$</w:t>
            </w:r>
            <w:r w:rsidR="009E4ED3" w:rsidRPr="00214956">
              <w:rPr>
                <w:rFonts w:ascii="Times New Roman" w:hAnsi="Times New Roman" w:cs="Times New Roman"/>
                <w:sz w:val="18"/>
                <w:szCs w:val="18"/>
                <w:lang w:val="en-US"/>
              </w:rPr>
              <w:t>155,585</w:t>
            </w:r>
          </w:p>
        </w:tc>
      </w:tr>
    </w:tbl>
    <w:p w14:paraId="1874C91D" w14:textId="77777777" w:rsidR="00226611" w:rsidRPr="00226611" w:rsidRDefault="00226611" w:rsidP="00226611">
      <w:pPr>
        <w:jc w:val="both"/>
        <w:rPr>
          <w:rFonts w:ascii="Arial" w:hAnsi="Arial"/>
          <w:b/>
          <w:sz w:val="20"/>
          <w:lang w:val="en-US"/>
        </w:rPr>
      </w:pPr>
    </w:p>
    <w:p w14:paraId="5354259E" w14:textId="77777777" w:rsidR="00226611" w:rsidRPr="00CE64E5" w:rsidRDefault="00226611" w:rsidP="00226611">
      <w:pPr>
        <w:numPr>
          <w:ilvl w:val="0"/>
          <w:numId w:val="6"/>
        </w:numPr>
        <w:jc w:val="both"/>
        <w:rPr>
          <w:rFonts w:ascii="Times New Roman" w:hAnsi="Times New Roman" w:cs="Times New Roman"/>
          <w:b/>
          <w:sz w:val="18"/>
          <w:szCs w:val="18"/>
          <w:lang w:val="en-US"/>
        </w:rPr>
      </w:pPr>
      <w:r w:rsidRPr="00CE64E5">
        <w:rPr>
          <w:rFonts w:ascii="Times New Roman" w:hAnsi="Times New Roman" w:cs="Times New Roman"/>
          <w:b/>
          <w:sz w:val="18"/>
          <w:szCs w:val="18"/>
          <w:lang w:val="en-US"/>
        </w:rPr>
        <w:t>Other Related Party Transactions</w:t>
      </w:r>
    </w:p>
    <w:p w14:paraId="5E33EE32" w14:textId="77777777" w:rsidR="00226611" w:rsidRPr="00CE64E5" w:rsidRDefault="00226611" w:rsidP="00226611">
      <w:pPr>
        <w:jc w:val="both"/>
        <w:rPr>
          <w:rFonts w:ascii="Times New Roman" w:hAnsi="Times New Roman" w:cs="Times New Roman"/>
          <w:sz w:val="18"/>
          <w:szCs w:val="18"/>
          <w:lang w:val="en-US"/>
        </w:rPr>
      </w:pPr>
    </w:p>
    <w:p w14:paraId="6609C503" w14:textId="21CD2A29" w:rsidR="009E4ED3" w:rsidRDefault="009E4ED3" w:rsidP="009E4ED3">
      <w:pPr>
        <w:jc w:val="both"/>
        <w:rPr>
          <w:rFonts w:ascii="Times New Roman" w:hAnsi="Times New Roman"/>
          <w:sz w:val="18"/>
          <w:szCs w:val="18"/>
        </w:rPr>
      </w:pPr>
      <w:r>
        <w:rPr>
          <w:rFonts w:ascii="Times New Roman" w:hAnsi="Times New Roman"/>
          <w:sz w:val="18"/>
          <w:szCs w:val="18"/>
        </w:rPr>
        <w:t>In June 2017, a director was paid $518,750 (Rick Kasum) (2016 - $Nil) for his share of the option payment made on the Dilworth property.</w:t>
      </w:r>
    </w:p>
    <w:p w14:paraId="1FD8020C" w14:textId="77777777" w:rsidR="009E4ED3" w:rsidRDefault="009E4ED3" w:rsidP="009E4ED3">
      <w:pPr>
        <w:ind w:left="360"/>
        <w:jc w:val="both"/>
        <w:rPr>
          <w:rFonts w:ascii="Times New Roman" w:hAnsi="Times New Roman"/>
          <w:sz w:val="18"/>
          <w:szCs w:val="18"/>
        </w:rPr>
      </w:pPr>
    </w:p>
    <w:p w14:paraId="78B6C13B" w14:textId="3BBF4F00" w:rsidR="009E4ED3" w:rsidRPr="009E4ED3" w:rsidRDefault="009E4ED3" w:rsidP="009E4ED3">
      <w:pPr>
        <w:jc w:val="both"/>
        <w:rPr>
          <w:rFonts w:ascii="Times New Roman" w:hAnsi="Times New Roman" w:cs="Times New Roman"/>
          <w:sz w:val="18"/>
          <w:szCs w:val="18"/>
          <w:lang w:val="en-US"/>
        </w:rPr>
      </w:pPr>
      <w:r w:rsidRPr="009E4ED3">
        <w:rPr>
          <w:rFonts w:ascii="Times New Roman" w:hAnsi="Times New Roman" w:cs="Times New Roman"/>
          <w:sz w:val="18"/>
          <w:szCs w:val="18"/>
          <w:lang w:val="en-US"/>
        </w:rPr>
        <w:t>Included in prepaid expenses is $195,000</w:t>
      </w:r>
      <w:r>
        <w:rPr>
          <w:rFonts w:ascii="Times New Roman" w:hAnsi="Times New Roman" w:cs="Times New Roman"/>
          <w:sz w:val="18"/>
          <w:szCs w:val="18"/>
          <w:lang w:val="en-US"/>
        </w:rPr>
        <w:t xml:space="preserve"> (John Toffan)</w:t>
      </w:r>
      <w:r w:rsidRPr="009E4ED3">
        <w:rPr>
          <w:rFonts w:ascii="Times New Roman" w:hAnsi="Times New Roman" w:cs="Times New Roman"/>
          <w:sz w:val="18"/>
          <w:szCs w:val="18"/>
          <w:lang w:val="en-US"/>
        </w:rPr>
        <w:t xml:space="preserve"> (2016 - $Nil) in prepaid management fees.</w:t>
      </w:r>
    </w:p>
    <w:p w14:paraId="161FDBEA" w14:textId="77777777" w:rsidR="009E4ED3" w:rsidRPr="009E4ED3" w:rsidRDefault="009E4ED3" w:rsidP="009E4ED3">
      <w:pPr>
        <w:jc w:val="both"/>
        <w:rPr>
          <w:rFonts w:ascii="Times New Roman" w:hAnsi="Times New Roman" w:cs="Times New Roman"/>
          <w:sz w:val="18"/>
          <w:szCs w:val="18"/>
          <w:lang w:val="en-US"/>
        </w:rPr>
      </w:pPr>
    </w:p>
    <w:p w14:paraId="5F444DA3" w14:textId="77777777" w:rsidR="009E4ED3" w:rsidRPr="009E4ED3" w:rsidRDefault="009E4ED3" w:rsidP="009E4ED3">
      <w:pPr>
        <w:jc w:val="both"/>
        <w:rPr>
          <w:rFonts w:ascii="Times New Roman" w:hAnsi="Times New Roman" w:cs="Times New Roman"/>
          <w:sz w:val="18"/>
          <w:szCs w:val="18"/>
          <w:lang w:val="en-US"/>
        </w:rPr>
      </w:pPr>
      <w:r w:rsidRPr="009E4ED3">
        <w:rPr>
          <w:rFonts w:ascii="Times New Roman" w:hAnsi="Times New Roman" w:cs="Times New Roman"/>
          <w:sz w:val="18"/>
          <w:szCs w:val="18"/>
          <w:lang w:val="en-US"/>
        </w:rPr>
        <w:t>Included in accounts payable are $21,469 (2016 - $20,627) of amounts due to related parties, of which $20,627 pertains to royalties on product sold by the Company during the year ended March 31, 2008 and $Nil (2016 - $118,041) in accrued management fees.</w:t>
      </w:r>
    </w:p>
    <w:p w14:paraId="588F106B" w14:textId="3E9144D0" w:rsidR="00226611" w:rsidRPr="00226611" w:rsidRDefault="00226611" w:rsidP="00226611">
      <w:pPr>
        <w:jc w:val="both"/>
        <w:rPr>
          <w:rFonts w:ascii="Arial" w:hAnsi="Arial"/>
          <w:sz w:val="20"/>
          <w:lang w:val="en-GB"/>
        </w:rPr>
      </w:pPr>
    </w:p>
    <w:p w14:paraId="174A2E6C" w14:textId="77777777" w:rsidR="00B95C56" w:rsidRPr="009E4ED3" w:rsidRDefault="00B95C56" w:rsidP="00B95C56">
      <w:pPr>
        <w:jc w:val="both"/>
        <w:rPr>
          <w:rFonts w:ascii="Times New Roman" w:hAnsi="Times New Roman" w:cs="Times New Roman"/>
          <w:b/>
          <w:sz w:val="18"/>
          <w:szCs w:val="18"/>
          <w:lang w:val="en-US"/>
        </w:rPr>
      </w:pPr>
      <w:r w:rsidRPr="009E4ED3">
        <w:rPr>
          <w:rFonts w:ascii="Times New Roman" w:hAnsi="Times New Roman" w:cs="Times New Roman"/>
          <w:b/>
          <w:sz w:val="18"/>
          <w:szCs w:val="18"/>
          <w:lang w:val="en-US"/>
        </w:rPr>
        <w:t>Off-Balance Sheet Arrangements:</w:t>
      </w:r>
    </w:p>
    <w:p w14:paraId="13E3AD05" w14:textId="77777777" w:rsidR="00B95C56" w:rsidRPr="009E4ED3" w:rsidRDefault="00B95C56" w:rsidP="00B95C56">
      <w:pPr>
        <w:jc w:val="both"/>
        <w:rPr>
          <w:rFonts w:ascii="Times New Roman" w:hAnsi="Times New Roman" w:cs="Times New Roman"/>
          <w:sz w:val="18"/>
          <w:szCs w:val="18"/>
          <w:lang w:val="en-US"/>
        </w:rPr>
      </w:pPr>
    </w:p>
    <w:p w14:paraId="20714CBE" w14:textId="77777777" w:rsidR="00977C88" w:rsidRPr="009E4ED3" w:rsidRDefault="00B95C56" w:rsidP="003C5676">
      <w:pPr>
        <w:jc w:val="both"/>
        <w:rPr>
          <w:rFonts w:ascii="Times New Roman" w:hAnsi="Times New Roman" w:cs="Times New Roman"/>
          <w:sz w:val="18"/>
          <w:szCs w:val="18"/>
          <w:lang w:val="en-US"/>
        </w:rPr>
      </w:pPr>
      <w:r w:rsidRPr="009E4ED3">
        <w:rPr>
          <w:rFonts w:ascii="Times New Roman" w:hAnsi="Times New Roman" w:cs="Times New Roman"/>
          <w:sz w:val="18"/>
          <w:szCs w:val="18"/>
          <w:lang w:val="en-US"/>
        </w:rPr>
        <w:t>There ar</w:t>
      </w:r>
      <w:r w:rsidR="003C5676" w:rsidRPr="009E4ED3">
        <w:rPr>
          <w:rFonts w:ascii="Times New Roman" w:hAnsi="Times New Roman" w:cs="Times New Roman"/>
          <w:sz w:val="18"/>
          <w:szCs w:val="18"/>
          <w:lang w:val="en-US"/>
        </w:rPr>
        <w:t>e no such existing arrangements.</w:t>
      </w:r>
    </w:p>
    <w:p w14:paraId="3599EA25" w14:textId="0AD6B9BD" w:rsidR="000315F4" w:rsidRPr="009E4ED3" w:rsidRDefault="000315F4" w:rsidP="000315F4">
      <w:pPr>
        <w:rPr>
          <w:rFonts w:ascii="Times New Roman" w:hAnsi="Times New Roman" w:cs="Times New Roman"/>
          <w:b/>
          <w:bCs/>
          <w:color w:val="auto"/>
          <w:sz w:val="18"/>
          <w:szCs w:val="18"/>
          <w:lang w:val="en-US"/>
        </w:rPr>
      </w:pPr>
    </w:p>
    <w:p w14:paraId="331AEECA" w14:textId="77777777" w:rsidR="000A5124" w:rsidRPr="009E4ED3" w:rsidRDefault="000A5124" w:rsidP="000A5124">
      <w:pPr>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Risks and Uncertainties Related to the Company’s Business</w:t>
      </w:r>
    </w:p>
    <w:p w14:paraId="2B479812" w14:textId="77777777" w:rsidR="000A5124" w:rsidRPr="009E4ED3" w:rsidRDefault="000A5124" w:rsidP="000A5124">
      <w:pPr>
        <w:rPr>
          <w:rFonts w:ascii="Times New Roman" w:hAnsi="Times New Roman" w:cs="Times New Roman"/>
          <w:color w:val="auto"/>
          <w:sz w:val="18"/>
          <w:szCs w:val="18"/>
          <w:lang w:val="en-US"/>
        </w:rPr>
      </w:pPr>
    </w:p>
    <w:p w14:paraId="74A1B876" w14:textId="77777777" w:rsidR="000A5124" w:rsidRPr="009E4ED3" w:rsidRDefault="000A5124" w:rsidP="000A5124">
      <w:pPr>
        <w:autoSpaceDE w:val="0"/>
        <w:autoSpaceDN w:val="0"/>
        <w:adjustRightInd w:val="0"/>
        <w:rPr>
          <w:rFonts w:ascii="Times New Roman" w:eastAsia="SimSun" w:hAnsi="Times New Roman" w:cs="Times New Roman"/>
          <w:bCs/>
          <w:sz w:val="18"/>
          <w:szCs w:val="18"/>
          <w:lang w:val="en-US"/>
        </w:rPr>
      </w:pPr>
      <w:r w:rsidRPr="009E4ED3">
        <w:rPr>
          <w:rFonts w:ascii="Times New Roman" w:eastAsia="SimSun" w:hAnsi="Times New Roman" w:cs="Times New Roman"/>
          <w:bCs/>
          <w:sz w:val="18"/>
          <w:szCs w:val="18"/>
          <w:lang w:val="en-US"/>
        </w:rPr>
        <w:t>Resource exploration is a speculative business and involves a high degree of risk.  There is a significant probability that the expenditures made by the Company in exploring its properties will not result in discoveries of commercial quantities of minerals.  A high level of ongoing expenditures is required to locate and estimate ore reserves, which are the basis for further development of a property. Capital expenditures to attain commercial production stage are also very substantial.  The following sets out the principal risks faced by the Company.</w:t>
      </w:r>
    </w:p>
    <w:p w14:paraId="7B2E8378" w14:textId="4C9763BD" w:rsidR="009E4ED3" w:rsidRDefault="009E4ED3">
      <w:pPr>
        <w:rPr>
          <w:rFonts w:ascii="Arial" w:eastAsia="SimSun" w:hAnsi="Arial"/>
          <w:b/>
          <w:bCs/>
          <w:color w:val="auto"/>
          <w:sz w:val="20"/>
          <w:lang w:val="en-US"/>
        </w:rPr>
      </w:pPr>
      <w:r>
        <w:rPr>
          <w:rFonts w:ascii="Arial" w:eastAsia="SimSun" w:hAnsi="Arial"/>
          <w:b/>
          <w:bCs/>
          <w:color w:val="auto"/>
          <w:sz w:val="20"/>
          <w:lang w:val="en-US"/>
        </w:rPr>
        <w:br w:type="page"/>
      </w:r>
    </w:p>
    <w:p w14:paraId="4276957E" w14:textId="77777777" w:rsidR="000A5124" w:rsidRPr="009E4ED3" w:rsidRDefault="000A5124" w:rsidP="000A5124">
      <w:pPr>
        <w:autoSpaceDE w:val="0"/>
        <w:autoSpaceDN w:val="0"/>
        <w:adjustRightInd w:val="0"/>
        <w:jc w:val="both"/>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lastRenderedPageBreak/>
        <w:t>(a)</w:t>
      </w:r>
      <w:r w:rsidRPr="009E4ED3">
        <w:rPr>
          <w:rFonts w:ascii="Times New Roman" w:eastAsia="SimSun" w:hAnsi="Times New Roman" w:cs="Times New Roman"/>
          <w:b/>
          <w:bCs/>
          <w:color w:val="auto"/>
          <w:sz w:val="18"/>
          <w:szCs w:val="18"/>
          <w:lang w:val="en-US"/>
        </w:rPr>
        <w:tab/>
        <w:t>Exploration</w:t>
      </w:r>
    </w:p>
    <w:p w14:paraId="5A51E933" w14:textId="77777777" w:rsidR="000A5124" w:rsidRPr="009E4ED3" w:rsidRDefault="000A5124" w:rsidP="000A5124">
      <w:pPr>
        <w:ind w:left="180"/>
        <w:jc w:val="both"/>
        <w:rPr>
          <w:rFonts w:ascii="Times New Roman" w:eastAsia="SimSun" w:hAnsi="Times New Roman" w:cs="Times New Roman"/>
          <w:b/>
          <w:bCs/>
          <w:color w:val="auto"/>
          <w:sz w:val="18"/>
          <w:szCs w:val="18"/>
          <w:lang w:val="en-US"/>
        </w:rPr>
      </w:pPr>
    </w:p>
    <w:p w14:paraId="136C2EFC" w14:textId="77777777" w:rsidR="000A5124" w:rsidRPr="009E4ED3" w:rsidRDefault="000A5124" w:rsidP="000A5124">
      <w:pPr>
        <w:ind w:left="709"/>
        <w:rPr>
          <w:rFonts w:ascii="Times New Roman" w:eastAsia="SimSun" w:hAnsi="Times New Roman" w:cs="Times New Roman"/>
          <w:bCs/>
          <w:color w:val="auto"/>
          <w:sz w:val="18"/>
          <w:szCs w:val="18"/>
          <w:lang w:val="en-US"/>
        </w:rPr>
      </w:pPr>
      <w:r w:rsidRPr="009E4ED3">
        <w:rPr>
          <w:rFonts w:ascii="Times New Roman" w:eastAsia="SimSun" w:hAnsi="Times New Roman" w:cs="Times New Roman"/>
          <w:bCs/>
          <w:color w:val="auto"/>
          <w:sz w:val="18"/>
          <w:szCs w:val="18"/>
          <w:lang w:val="en-US"/>
        </w:rPr>
        <w:t>The Company is seeking mineral deposits on exploration projects where there are not yet established commercial quantities. There can be no assurance that economic concentrations of minerals will be determined to exist on the Company’s property holdings within existing investors’ investment horizons or at all.  The failure to establish such economic concentrations could have a material adverse outcome on the Company and its securities.  The Company’s planned programs and budgets for exploration work are subject to revision at any time to take into account results to date.  The revision, reduction or curtailment of exploration programs</w:t>
      </w:r>
      <w:r w:rsidRPr="009E4ED3">
        <w:rPr>
          <w:rFonts w:ascii="Times New Roman" w:eastAsia="SimSun" w:hAnsi="Times New Roman" w:cs="Times New Roman"/>
          <w:bCs/>
          <w:i/>
          <w:color w:val="auto"/>
          <w:sz w:val="18"/>
          <w:szCs w:val="18"/>
          <w:lang w:val="en-US"/>
        </w:rPr>
        <w:t xml:space="preserve"> </w:t>
      </w:r>
      <w:r w:rsidRPr="009E4ED3">
        <w:rPr>
          <w:rFonts w:ascii="Times New Roman" w:eastAsia="SimSun" w:hAnsi="Times New Roman" w:cs="Times New Roman"/>
          <w:bCs/>
          <w:color w:val="auto"/>
          <w:sz w:val="18"/>
          <w:szCs w:val="18"/>
          <w:lang w:val="en-US"/>
        </w:rPr>
        <w:t>and budgets could have a material adverse outcome on the Company and its securities.</w:t>
      </w:r>
    </w:p>
    <w:p w14:paraId="38532AC7" w14:textId="4F9E97D5" w:rsidR="000A5124" w:rsidRPr="009E4ED3" w:rsidRDefault="000A5124">
      <w:pPr>
        <w:rPr>
          <w:rFonts w:ascii="Times New Roman" w:eastAsia="SimSun" w:hAnsi="Times New Roman" w:cs="Times New Roman"/>
          <w:bCs/>
          <w:color w:val="auto"/>
          <w:sz w:val="18"/>
          <w:szCs w:val="18"/>
          <w:lang w:val="en-US"/>
        </w:rPr>
      </w:pPr>
    </w:p>
    <w:p w14:paraId="699CD4BB" w14:textId="77777777" w:rsidR="000A5124" w:rsidRPr="009E4ED3" w:rsidRDefault="000A5124" w:rsidP="000A5124">
      <w:pPr>
        <w:jc w:val="both"/>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(b)</w:t>
      </w:r>
      <w:r w:rsidRPr="009E4ED3">
        <w:rPr>
          <w:rFonts w:ascii="Times New Roman" w:eastAsia="SimSun" w:hAnsi="Times New Roman" w:cs="Times New Roman"/>
          <w:b/>
          <w:bCs/>
          <w:color w:val="auto"/>
          <w:sz w:val="18"/>
          <w:szCs w:val="18"/>
          <w:lang w:val="en-US"/>
        </w:rPr>
        <w:tab/>
        <w:t>Market</w:t>
      </w:r>
    </w:p>
    <w:p w14:paraId="4099EBDD" w14:textId="77777777" w:rsidR="000A5124" w:rsidRPr="009E4ED3" w:rsidRDefault="000A5124" w:rsidP="000A5124">
      <w:pPr>
        <w:ind w:left="180"/>
        <w:rPr>
          <w:rFonts w:ascii="Times New Roman" w:eastAsia="SimSun" w:hAnsi="Times New Roman" w:cs="Times New Roman"/>
          <w:bCs/>
          <w:color w:val="auto"/>
          <w:sz w:val="18"/>
          <w:szCs w:val="18"/>
          <w:lang w:val="en-US"/>
        </w:rPr>
      </w:pPr>
    </w:p>
    <w:p w14:paraId="6BFA66A2" w14:textId="77777777" w:rsidR="000A5124" w:rsidRPr="009E4ED3" w:rsidRDefault="000A5124" w:rsidP="000A5124">
      <w:pPr>
        <w:ind w:left="709"/>
        <w:rPr>
          <w:rFonts w:ascii="Times New Roman" w:eastAsia="SimSun" w:hAnsi="Times New Roman" w:cs="Times New Roman"/>
          <w:bCs/>
          <w:color w:val="auto"/>
          <w:sz w:val="18"/>
          <w:szCs w:val="18"/>
          <w:lang w:val="en-US"/>
        </w:rPr>
      </w:pPr>
      <w:r w:rsidRPr="009E4ED3">
        <w:rPr>
          <w:rFonts w:ascii="Times New Roman" w:eastAsia="SimSun" w:hAnsi="Times New Roman" w:cs="Times New Roman"/>
          <w:bCs/>
          <w:color w:val="auto"/>
          <w:sz w:val="18"/>
          <w:szCs w:val="18"/>
          <w:lang w:val="en-US"/>
        </w:rPr>
        <w:t>The Company’s securities trade on public markets and the trading value thereof is determined by the evaluations, perceptions and sentiments of both individual investors and the investment community taken as a whole. Such evaluations, perceptions and sentiments are subject to change; both in short term time horizons and longer term time horizons.  An adverse change in investor evaluations, perceptions and sentiments could have a material adverse outcome on the Company and its securities.</w:t>
      </w:r>
    </w:p>
    <w:p w14:paraId="00403D88" w14:textId="77777777" w:rsidR="000A5124" w:rsidRPr="009E4ED3" w:rsidRDefault="000A5124" w:rsidP="000A5124">
      <w:pPr>
        <w:ind w:left="180"/>
        <w:jc w:val="both"/>
        <w:rPr>
          <w:rFonts w:ascii="Times New Roman" w:eastAsia="SimSun" w:hAnsi="Times New Roman" w:cs="Times New Roman"/>
          <w:bCs/>
          <w:color w:val="auto"/>
          <w:sz w:val="18"/>
          <w:szCs w:val="18"/>
          <w:lang w:val="en-US"/>
        </w:rPr>
      </w:pPr>
    </w:p>
    <w:p w14:paraId="3B853471" w14:textId="77777777" w:rsidR="000A5124" w:rsidRPr="009E4ED3" w:rsidRDefault="000A5124" w:rsidP="000A5124">
      <w:pPr>
        <w:jc w:val="both"/>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(c)</w:t>
      </w:r>
      <w:r w:rsidRPr="009E4ED3">
        <w:rPr>
          <w:rFonts w:ascii="Times New Roman" w:eastAsia="SimSun" w:hAnsi="Times New Roman" w:cs="Times New Roman"/>
          <w:b/>
          <w:bCs/>
          <w:color w:val="auto"/>
          <w:sz w:val="18"/>
          <w:szCs w:val="18"/>
          <w:lang w:val="en-US"/>
        </w:rPr>
        <w:tab/>
        <w:t>Commodity Price</w:t>
      </w:r>
    </w:p>
    <w:p w14:paraId="0039A913" w14:textId="77777777" w:rsidR="000A5124" w:rsidRPr="009E4ED3" w:rsidRDefault="000A5124" w:rsidP="000A5124">
      <w:pPr>
        <w:ind w:left="180"/>
        <w:rPr>
          <w:rFonts w:ascii="Times New Roman" w:eastAsia="SimSun" w:hAnsi="Times New Roman" w:cs="Times New Roman"/>
          <w:b/>
          <w:bCs/>
          <w:color w:val="auto"/>
          <w:sz w:val="18"/>
          <w:szCs w:val="18"/>
          <w:lang w:val="en-US"/>
        </w:rPr>
      </w:pPr>
    </w:p>
    <w:p w14:paraId="3F17ED7B" w14:textId="77777777" w:rsidR="000A5124" w:rsidRPr="009E4ED3" w:rsidRDefault="000A5124" w:rsidP="000A5124">
      <w:pPr>
        <w:ind w:left="709"/>
        <w:rPr>
          <w:rFonts w:ascii="Times New Roman" w:eastAsia="SimSun" w:hAnsi="Times New Roman" w:cs="Times New Roman"/>
          <w:bCs/>
          <w:color w:val="auto"/>
          <w:sz w:val="18"/>
          <w:szCs w:val="18"/>
          <w:lang w:val="en-US"/>
        </w:rPr>
      </w:pPr>
      <w:r w:rsidRPr="009E4ED3">
        <w:rPr>
          <w:rFonts w:ascii="Times New Roman" w:eastAsia="SimSun" w:hAnsi="Times New Roman" w:cs="Times New Roman"/>
          <w:bCs/>
          <w:color w:val="auto"/>
          <w:sz w:val="18"/>
          <w:szCs w:val="18"/>
          <w:lang w:val="en-US"/>
        </w:rPr>
        <w:t>The Company’s exploration projects are primarily related to exploration for gold and other precious metals in British Columbia, Canada.  While these minerals have recently been the subject of significant price increases from levels prevalent earlier in the decade, there can be no assurance that such price levels will continue, or that investors’ evaluations, perceptions, beliefs and sentiments will continue to favour these target commodities. An adverse change in these commodities’ prices, or in investors’ beliefs about trends in those prices, could have a material adverse outcome on the Company and its securities.</w:t>
      </w:r>
    </w:p>
    <w:p w14:paraId="13FE6EA4" w14:textId="77777777" w:rsidR="000A5124" w:rsidRPr="009E4ED3" w:rsidRDefault="000A5124" w:rsidP="000A5124">
      <w:pPr>
        <w:ind w:left="180"/>
        <w:jc w:val="both"/>
        <w:rPr>
          <w:rFonts w:ascii="Times New Roman" w:eastAsia="SimSun" w:hAnsi="Times New Roman" w:cs="Times New Roman"/>
          <w:bCs/>
          <w:color w:val="auto"/>
          <w:sz w:val="18"/>
          <w:szCs w:val="18"/>
          <w:lang w:val="en-US"/>
        </w:rPr>
      </w:pPr>
    </w:p>
    <w:p w14:paraId="22E73B1C" w14:textId="77777777" w:rsidR="000A5124" w:rsidRPr="009E4ED3" w:rsidRDefault="000A5124" w:rsidP="000A5124">
      <w:pPr>
        <w:autoSpaceDE w:val="0"/>
        <w:autoSpaceDN w:val="0"/>
        <w:adjustRightInd w:val="0"/>
        <w:jc w:val="both"/>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(d)</w:t>
      </w:r>
      <w:r w:rsidRPr="009E4ED3">
        <w:rPr>
          <w:rFonts w:ascii="Times New Roman" w:eastAsia="SimSun" w:hAnsi="Times New Roman" w:cs="Times New Roman"/>
          <w:b/>
          <w:bCs/>
          <w:color w:val="auto"/>
          <w:sz w:val="18"/>
          <w:szCs w:val="18"/>
          <w:lang w:val="en-US"/>
        </w:rPr>
        <w:tab/>
        <w:t>Title</w:t>
      </w:r>
    </w:p>
    <w:p w14:paraId="1BD3571F" w14:textId="77777777" w:rsidR="000A5124" w:rsidRPr="009E4ED3" w:rsidRDefault="000A5124" w:rsidP="000A5124">
      <w:pPr>
        <w:autoSpaceDE w:val="0"/>
        <w:autoSpaceDN w:val="0"/>
        <w:adjustRightInd w:val="0"/>
        <w:ind w:left="180"/>
        <w:jc w:val="both"/>
        <w:rPr>
          <w:rFonts w:ascii="Times New Roman" w:eastAsia="SimSun" w:hAnsi="Times New Roman" w:cs="Times New Roman"/>
          <w:b/>
          <w:bCs/>
          <w:color w:val="auto"/>
          <w:sz w:val="18"/>
          <w:szCs w:val="18"/>
          <w:lang w:val="en-US"/>
        </w:rPr>
      </w:pPr>
    </w:p>
    <w:p w14:paraId="15C211B6" w14:textId="77777777" w:rsidR="000A5124" w:rsidRPr="009E4ED3" w:rsidRDefault="000A5124" w:rsidP="000A5124">
      <w:pPr>
        <w:autoSpaceDE w:val="0"/>
        <w:autoSpaceDN w:val="0"/>
        <w:adjustRightInd w:val="0"/>
        <w:ind w:left="709"/>
        <w:rPr>
          <w:rFonts w:ascii="Times New Roman" w:eastAsia="SimSun" w:hAnsi="Times New Roman" w:cs="Times New Roman"/>
          <w:bCs/>
          <w:color w:val="auto"/>
          <w:sz w:val="18"/>
          <w:szCs w:val="18"/>
        </w:rPr>
      </w:pPr>
      <w:r w:rsidRPr="009E4ED3">
        <w:rPr>
          <w:rFonts w:ascii="Times New Roman" w:eastAsia="SimSun" w:hAnsi="Times New Roman" w:cs="Times New Roman"/>
          <w:bCs/>
          <w:color w:val="auto"/>
          <w:sz w:val="18"/>
          <w:szCs w:val="18"/>
        </w:rPr>
        <w:t xml:space="preserve">Although the Company has exercised the usual due diligence with respect to title to properties in which it has interests, there is no guarantee that title to the properties will not be challenged or impugned. The Company’s mineral property interests may be subject to prior unregistered agreements or transfers or land claims, and title may be affected by undetected defects. </w:t>
      </w:r>
    </w:p>
    <w:p w14:paraId="512E379A" w14:textId="77777777" w:rsidR="000A5124" w:rsidRPr="009E4ED3" w:rsidRDefault="000A5124" w:rsidP="000A5124">
      <w:pPr>
        <w:autoSpaceDE w:val="0"/>
        <w:autoSpaceDN w:val="0"/>
        <w:adjustRightInd w:val="0"/>
        <w:ind w:left="180"/>
        <w:jc w:val="both"/>
        <w:rPr>
          <w:rFonts w:ascii="Times New Roman" w:eastAsia="SimSun" w:hAnsi="Times New Roman" w:cs="Times New Roman"/>
          <w:b/>
          <w:bCs/>
          <w:color w:val="auto"/>
          <w:sz w:val="18"/>
          <w:szCs w:val="18"/>
        </w:rPr>
      </w:pPr>
    </w:p>
    <w:p w14:paraId="7517E988" w14:textId="77777777" w:rsidR="000A5124" w:rsidRPr="009E4ED3" w:rsidRDefault="000A5124" w:rsidP="000A5124">
      <w:pPr>
        <w:jc w:val="both"/>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(e)</w:t>
      </w:r>
      <w:r w:rsidRPr="009E4ED3">
        <w:rPr>
          <w:rFonts w:ascii="Times New Roman" w:eastAsia="SimSun" w:hAnsi="Times New Roman" w:cs="Times New Roman"/>
          <w:b/>
          <w:bCs/>
          <w:color w:val="auto"/>
          <w:sz w:val="18"/>
          <w:szCs w:val="18"/>
          <w:lang w:val="en-US"/>
        </w:rPr>
        <w:tab/>
        <w:t>Financing</w:t>
      </w:r>
    </w:p>
    <w:p w14:paraId="3166F766" w14:textId="77777777" w:rsidR="000A5124" w:rsidRPr="009E4ED3" w:rsidRDefault="000A5124" w:rsidP="000A5124">
      <w:pPr>
        <w:ind w:left="180"/>
        <w:jc w:val="both"/>
        <w:rPr>
          <w:rFonts w:ascii="Times New Roman" w:eastAsia="SimSun" w:hAnsi="Times New Roman" w:cs="Times New Roman"/>
          <w:bCs/>
          <w:color w:val="auto"/>
          <w:sz w:val="18"/>
          <w:szCs w:val="18"/>
          <w:lang w:val="en-US"/>
        </w:rPr>
      </w:pPr>
    </w:p>
    <w:p w14:paraId="562DDA99" w14:textId="77777777" w:rsidR="000A5124" w:rsidRPr="009E4ED3" w:rsidRDefault="000A5124" w:rsidP="000A5124">
      <w:pPr>
        <w:ind w:left="709"/>
        <w:rPr>
          <w:rFonts w:ascii="Times New Roman" w:eastAsia="SimSun" w:hAnsi="Times New Roman" w:cs="Times New Roman"/>
          <w:bCs/>
          <w:color w:val="auto"/>
          <w:sz w:val="18"/>
          <w:szCs w:val="18"/>
          <w:lang w:val="en-US"/>
        </w:rPr>
      </w:pPr>
      <w:r w:rsidRPr="009E4ED3">
        <w:rPr>
          <w:rFonts w:ascii="Times New Roman" w:eastAsia="SimSun" w:hAnsi="Times New Roman" w:cs="Times New Roman"/>
          <w:bCs/>
          <w:color w:val="auto"/>
          <w:sz w:val="18"/>
          <w:szCs w:val="18"/>
          <w:lang w:val="en-US"/>
        </w:rPr>
        <w:t>Exploration and development of mineral deposits is an expensive process, and frequently the greater the level of interim stage success the more expensive it can become.  The Company has no producing properties and generates no operating revenues; therefore, for the foreseeable future, it will be dependent upon selling equity in the capital markets to provide financing for its continuing substantial exploration budgets.  While the Company has been successful in obtaining financing from the capital markets for its projects in recent years, there can be no assurance that the capital markets will remain favourable in the future, and/or that the Company will be able to raise the financing needed to continue its exploration programs on favourable terms, or at all.  Restrictions on the Company’s ability to finance could have a material adverse outcome on the Company and its securities.</w:t>
      </w:r>
    </w:p>
    <w:p w14:paraId="5F1C63B8" w14:textId="77777777" w:rsidR="000A5124" w:rsidRPr="009E4ED3" w:rsidRDefault="000A5124" w:rsidP="000A5124">
      <w:pPr>
        <w:rPr>
          <w:rFonts w:ascii="Times New Roman" w:eastAsia="SimSun" w:hAnsi="Times New Roman" w:cs="Times New Roman"/>
          <w:b/>
          <w:bCs/>
          <w:color w:val="auto"/>
          <w:sz w:val="18"/>
          <w:szCs w:val="18"/>
          <w:lang w:val="en-US"/>
        </w:rPr>
      </w:pPr>
    </w:p>
    <w:p w14:paraId="3827F18E" w14:textId="7D4BC6F3" w:rsidR="000A5124" w:rsidRPr="009E4ED3" w:rsidRDefault="000A5124" w:rsidP="000A5124">
      <w:pPr>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(f)</w:t>
      </w:r>
      <w:r w:rsidRPr="009E4ED3">
        <w:rPr>
          <w:rFonts w:ascii="Times New Roman" w:eastAsia="SimSun" w:hAnsi="Times New Roman" w:cs="Times New Roman"/>
          <w:b/>
          <w:bCs/>
          <w:color w:val="auto"/>
          <w:sz w:val="18"/>
          <w:szCs w:val="18"/>
          <w:lang w:val="en-US"/>
        </w:rPr>
        <w:tab/>
        <w:t>Share Price Volatility and Price Fluctuations</w:t>
      </w:r>
    </w:p>
    <w:p w14:paraId="6F6AA37C" w14:textId="77777777" w:rsidR="000A5124" w:rsidRPr="009E4ED3" w:rsidRDefault="000A5124" w:rsidP="000A5124">
      <w:pPr>
        <w:ind w:left="180"/>
        <w:jc w:val="both"/>
        <w:rPr>
          <w:rFonts w:ascii="Times New Roman" w:eastAsia="SimSun" w:hAnsi="Times New Roman" w:cs="Times New Roman"/>
          <w:b/>
          <w:bCs/>
          <w:color w:val="auto"/>
          <w:sz w:val="18"/>
          <w:szCs w:val="18"/>
          <w:lang w:val="en-US"/>
        </w:rPr>
      </w:pPr>
    </w:p>
    <w:p w14:paraId="690EB026" w14:textId="77777777" w:rsidR="000A5124" w:rsidRPr="009E4ED3" w:rsidRDefault="000A5124" w:rsidP="000A5124">
      <w:pPr>
        <w:ind w:left="709"/>
        <w:rPr>
          <w:rFonts w:ascii="Times New Roman" w:eastAsia="SimSun" w:hAnsi="Times New Roman" w:cs="Times New Roman"/>
          <w:bCs/>
          <w:color w:val="auto"/>
          <w:sz w:val="18"/>
          <w:szCs w:val="18"/>
          <w:lang w:val="en-GB"/>
        </w:rPr>
      </w:pPr>
      <w:r w:rsidRPr="009E4ED3">
        <w:rPr>
          <w:rFonts w:ascii="Times New Roman" w:eastAsia="SimSun" w:hAnsi="Times New Roman" w:cs="Times New Roman"/>
          <w:bCs/>
          <w:color w:val="auto"/>
          <w:sz w:val="18"/>
          <w:szCs w:val="18"/>
          <w:lang w:val="en-GB"/>
        </w:rPr>
        <w:t>In recent years, the securities markets in Canada have experienced a high level of price and volume volatility, and the market prices of securities of many companies, particularly junior mineral exploration companies like the Company, have experienced wide fluctuations which have not necessarily been related to the operating performance, underlying asset values or prospects of such companies.  There can be no assurance that these price fluctuations and volatility will not continue to occur.</w:t>
      </w:r>
    </w:p>
    <w:p w14:paraId="7388956B" w14:textId="77777777" w:rsidR="000A5124" w:rsidRPr="009E4ED3" w:rsidRDefault="000A5124" w:rsidP="000A5124">
      <w:pPr>
        <w:ind w:left="180"/>
        <w:jc w:val="both"/>
        <w:rPr>
          <w:rFonts w:ascii="Times New Roman" w:eastAsia="SimSun" w:hAnsi="Times New Roman" w:cs="Times New Roman"/>
          <w:b/>
          <w:bCs/>
          <w:color w:val="auto"/>
          <w:sz w:val="18"/>
          <w:szCs w:val="18"/>
          <w:lang w:val="en-GB"/>
        </w:rPr>
      </w:pPr>
    </w:p>
    <w:p w14:paraId="59D90E20" w14:textId="77777777" w:rsidR="000A5124" w:rsidRPr="009E4ED3" w:rsidRDefault="000A5124" w:rsidP="000A5124">
      <w:pPr>
        <w:jc w:val="both"/>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(g)</w:t>
      </w:r>
      <w:r w:rsidRPr="009E4ED3">
        <w:rPr>
          <w:rFonts w:ascii="Times New Roman" w:eastAsia="SimSun" w:hAnsi="Times New Roman" w:cs="Times New Roman"/>
          <w:b/>
          <w:bCs/>
          <w:color w:val="auto"/>
          <w:sz w:val="18"/>
          <w:szCs w:val="18"/>
          <w:lang w:val="en-US"/>
        </w:rPr>
        <w:tab/>
        <w:t>Key Personnel</w:t>
      </w:r>
    </w:p>
    <w:p w14:paraId="76FFBCF6" w14:textId="77777777" w:rsidR="000A5124" w:rsidRPr="009E4ED3" w:rsidRDefault="000A5124" w:rsidP="000A5124">
      <w:pPr>
        <w:ind w:left="180"/>
        <w:jc w:val="both"/>
        <w:rPr>
          <w:rFonts w:ascii="Times New Roman" w:eastAsia="SimSun" w:hAnsi="Times New Roman" w:cs="Times New Roman"/>
          <w:bCs/>
          <w:color w:val="auto"/>
          <w:sz w:val="18"/>
          <w:szCs w:val="18"/>
          <w:lang w:val="en-US"/>
        </w:rPr>
      </w:pPr>
    </w:p>
    <w:p w14:paraId="4C011351" w14:textId="77777777" w:rsidR="000A5124" w:rsidRPr="009E4ED3" w:rsidRDefault="000A5124" w:rsidP="000A5124">
      <w:pPr>
        <w:ind w:left="709"/>
        <w:rPr>
          <w:rFonts w:ascii="Times New Roman" w:eastAsia="SimSun" w:hAnsi="Times New Roman" w:cs="Times New Roman"/>
          <w:bCs/>
          <w:color w:val="auto"/>
          <w:sz w:val="18"/>
          <w:szCs w:val="18"/>
          <w:lang w:val="en-US"/>
        </w:rPr>
      </w:pPr>
      <w:r w:rsidRPr="009E4ED3">
        <w:rPr>
          <w:rFonts w:ascii="Times New Roman" w:eastAsia="SimSun" w:hAnsi="Times New Roman" w:cs="Times New Roman"/>
          <w:bCs/>
          <w:color w:val="auto"/>
          <w:sz w:val="18"/>
          <w:szCs w:val="18"/>
          <w:lang w:val="en-US"/>
        </w:rPr>
        <w:t>The Company’s exploration efforts are dependent to a large degree on the skills and experience of certain of its key personnel. The Company does not maintain “key man” insurance policies on these individuals.  Should the availability of these persons’ skills and experience be in any way reduced or curtailed, this could have a material adverse outcome on the Company and its securities.</w:t>
      </w:r>
    </w:p>
    <w:p w14:paraId="604EDE45" w14:textId="3BA0678F" w:rsidR="000A5124" w:rsidRDefault="000A5124">
      <w:pPr>
        <w:rPr>
          <w:rFonts w:ascii="Arial" w:eastAsia="SimSun" w:hAnsi="Arial"/>
          <w:bCs/>
          <w:color w:val="auto"/>
          <w:sz w:val="20"/>
          <w:lang w:val="en-US"/>
        </w:rPr>
      </w:pPr>
    </w:p>
    <w:p w14:paraId="4CB1E0B8" w14:textId="77777777" w:rsidR="000A5124" w:rsidRPr="009E4ED3" w:rsidRDefault="000A5124" w:rsidP="000A5124">
      <w:pPr>
        <w:jc w:val="both"/>
        <w:rPr>
          <w:rFonts w:ascii="Times New Roman" w:eastAsia="SimSun" w:hAnsi="Times New Roman" w:cs="Times New Roman"/>
          <w:b/>
          <w:bCs/>
          <w:color w:val="auto"/>
          <w:sz w:val="18"/>
          <w:szCs w:val="18"/>
          <w:lang w:val="en-US"/>
        </w:rPr>
      </w:pPr>
      <w:r w:rsidRPr="000A5124">
        <w:rPr>
          <w:rFonts w:ascii="Arial" w:eastAsia="SimSun" w:hAnsi="Arial"/>
          <w:b/>
          <w:bCs/>
          <w:color w:val="auto"/>
          <w:sz w:val="20"/>
          <w:lang w:val="en-US"/>
        </w:rPr>
        <w:t>(</w:t>
      </w:r>
      <w:r w:rsidRPr="009E4ED3">
        <w:rPr>
          <w:rFonts w:ascii="Times New Roman" w:eastAsia="SimSun" w:hAnsi="Times New Roman" w:cs="Times New Roman"/>
          <w:b/>
          <w:bCs/>
          <w:color w:val="auto"/>
          <w:sz w:val="18"/>
          <w:szCs w:val="18"/>
          <w:lang w:val="en-US"/>
        </w:rPr>
        <w:t>h)</w:t>
      </w:r>
      <w:r w:rsidRPr="009E4ED3">
        <w:rPr>
          <w:rFonts w:ascii="Times New Roman" w:eastAsia="SimSun" w:hAnsi="Times New Roman" w:cs="Times New Roman"/>
          <w:b/>
          <w:bCs/>
          <w:color w:val="auto"/>
          <w:sz w:val="18"/>
          <w:szCs w:val="18"/>
          <w:lang w:val="en-US"/>
        </w:rPr>
        <w:tab/>
        <w:t>Competition</w:t>
      </w:r>
    </w:p>
    <w:p w14:paraId="5F06E303" w14:textId="77777777" w:rsidR="000A5124" w:rsidRPr="009E4ED3" w:rsidRDefault="000A5124" w:rsidP="000A5124">
      <w:pPr>
        <w:ind w:left="180"/>
        <w:jc w:val="both"/>
        <w:rPr>
          <w:rFonts w:ascii="Times New Roman" w:eastAsia="SimSun" w:hAnsi="Times New Roman" w:cs="Times New Roman"/>
          <w:b/>
          <w:bCs/>
          <w:color w:val="auto"/>
          <w:sz w:val="18"/>
          <w:szCs w:val="18"/>
          <w:lang w:val="en-US"/>
        </w:rPr>
      </w:pPr>
    </w:p>
    <w:p w14:paraId="263FC0B5" w14:textId="77777777" w:rsidR="000A5124" w:rsidRPr="009E4ED3" w:rsidRDefault="000A5124" w:rsidP="000A5124">
      <w:pPr>
        <w:ind w:left="709"/>
        <w:rPr>
          <w:rFonts w:ascii="Times New Roman" w:eastAsia="SimSun" w:hAnsi="Times New Roman" w:cs="Times New Roman"/>
          <w:bCs/>
          <w:color w:val="auto"/>
          <w:sz w:val="18"/>
          <w:szCs w:val="18"/>
        </w:rPr>
      </w:pPr>
      <w:r w:rsidRPr="009E4ED3">
        <w:rPr>
          <w:rFonts w:ascii="Times New Roman" w:eastAsia="SimSun" w:hAnsi="Times New Roman" w:cs="Times New Roman"/>
          <w:bCs/>
          <w:color w:val="auto"/>
          <w:sz w:val="18"/>
          <w:szCs w:val="18"/>
        </w:rPr>
        <w:t xml:space="preserve">Significant and increasing competition exists for the limited number of mineral property acquisition opportunities available.  As a result of this competition, some of which is with large established mining companies with substantial capabilities and greater financial and technical resources than the Company, the Company may be unable to acquire additional attractive mineral properties on terms it considers acceptable.  </w:t>
      </w:r>
    </w:p>
    <w:p w14:paraId="76D0B8B1" w14:textId="4A129DE2" w:rsidR="009E4ED3" w:rsidRDefault="009E4ED3">
      <w:pPr>
        <w:rPr>
          <w:rFonts w:ascii="Times New Roman" w:eastAsia="SimSun" w:hAnsi="Times New Roman" w:cs="Times New Roman"/>
          <w:bCs/>
          <w:color w:val="auto"/>
          <w:sz w:val="18"/>
          <w:szCs w:val="18"/>
          <w:u w:val="single"/>
          <w:lang w:val="en-US"/>
        </w:rPr>
      </w:pPr>
      <w:r>
        <w:rPr>
          <w:rFonts w:ascii="Times New Roman" w:eastAsia="SimSun" w:hAnsi="Times New Roman" w:cs="Times New Roman"/>
          <w:bCs/>
          <w:color w:val="auto"/>
          <w:sz w:val="18"/>
          <w:szCs w:val="18"/>
          <w:u w:val="single"/>
          <w:lang w:val="en-US"/>
        </w:rPr>
        <w:br w:type="page"/>
      </w:r>
    </w:p>
    <w:p w14:paraId="404A4F71" w14:textId="77777777" w:rsidR="000A5124" w:rsidRPr="009E4ED3" w:rsidRDefault="000A5124" w:rsidP="000A5124">
      <w:pPr>
        <w:ind w:left="90"/>
        <w:rPr>
          <w:rFonts w:ascii="Times New Roman" w:eastAsia="SimSun" w:hAnsi="Times New Roman" w:cs="Times New Roman"/>
          <w:bCs/>
          <w:color w:val="auto"/>
          <w:sz w:val="18"/>
          <w:szCs w:val="18"/>
          <w:u w:val="single"/>
          <w:lang w:val="en-US"/>
        </w:rPr>
      </w:pPr>
      <w:r w:rsidRPr="009E4ED3">
        <w:rPr>
          <w:rFonts w:ascii="Times New Roman" w:eastAsia="SimSun" w:hAnsi="Times New Roman" w:cs="Times New Roman"/>
          <w:b/>
          <w:bCs/>
          <w:color w:val="auto"/>
          <w:sz w:val="18"/>
          <w:szCs w:val="18"/>
          <w:lang w:val="en-US"/>
        </w:rPr>
        <w:lastRenderedPageBreak/>
        <w:t>(i)</w:t>
      </w:r>
      <w:r w:rsidRPr="009E4ED3">
        <w:rPr>
          <w:rFonts w:ascii="Times New Roman" w:eastAsia="SimSun" w:hAnsi="Times New Roman" w:cs="Times New Roman"/>
          <w:b/>
          <w:bCs/>
          <w:color w:val="auto"/>
          <w:sz w:val="18"/>
          <w:szCs w:val="18"/>
          <w:lang w:val="en-US"/>
        </w:rPr>
        <w:tab/>
        <w:t>Realization of Assets</w:t>
      </w:r>
    </w:p>
    <w:p w14:paraId="7DD686AD" w14:textId="77777777" w:rsidR="000A5124" w:rsidRPr="009E4ED3" w:rsidRDefault="000A5124" w:rsidP="000A5124">
      <w:pPr>
        <w:ind w:left="180"/>
        <w:rPr>
          <w:rFonts w:ascii="Times New Roman" w:eastAsia="SimSun" w:hAnsi="Times New Roman" w:cs="Times New Roman"/>
          <w:bCs/>
          <w:color w:val="auto"/>
          <w:sz w:val="18"/>
          <w:szCs w:val="18"/>
          <w:u w:val="single"/>
          <w:lang w:val="en-US"/>
        </w:rPr>
      </w:pPr>
    </w:p>
    <w:p w14:paraId="29F998E1" w14:textId="77777777" w:rsidR="000A5124" w:rsidRPr="009E4ED3" w:rsidRDefault="000A5124" w:rsidP="000A5124">
      <w:pPr>
        <w:ind w:left="709"/>
        <w:rPr>
          <w:rFonts w:ascii="Times New Roman" w:eastAsia="SimSun" w:hAnsi="Times New Roman" w:cs="Times New Roman"/>
          <w:bCs/>
          <w:color w:val="auto"/>
          <w:sz w:val="18"/>
          <w:szCs w:val="18"/>
          <w:lang w:val="en-US"/>
        </w:rPr>
      </w:pPr>
      <w:r w:rsidRPr="009E4ED3">
        <w:rPr>
          <w:rFonts w:ascii="Times New Roman" w:eastAsia="SimSun" w:hAnsi="Times New Roman" w:cs="Times New Roman"/>
          <w:bCs/>
          <w:color w:val="auto"/>
          <w:sz w:val="18"/>
          <w:szCs w:val="18"/>
          <w:lang w:val="en-US"/>
        </w:rPr>
        <w:t>Exploration and evaluation assets comprise a substantial portion of the Company’s assets. Realization of the Company’s investment in these assets is dependent upon the establishment of legal ownership, the attainment of successful production from the properties or from the proceeds of their disposal. Resource exploration and development is highly speculative and involves inherent risks. While the rewards if an ore body is discovered can be substantial, few properties that are explored are ultimately developed into producing mines. There can be no assurance that current exploration programs will result in the discovery of economically viable quantities of ore. The amounts shown for acquisition costs and deferred exploration expenditures represent costs incurred to date and do not necessarily reflect present or future values.</w:t>
      </w:r>
    </w:p>
    <w:p w14:paraId="676AB74B" w14:textId="77777777" w:rsidR="000A5124" w:rsidRPr="009E4ED3" w:rsidRDefault="000A5124" w:rsidP="000A5124">
      <w:pPr>
        <w:ind w:left="720"/>
        <w:rPr>
          <w:rFonts w:ascii="Times New Roman" w:eastAsia="SimSun" w:hAnsi="Times New Roman" w:cs="Times New Roman"/>
          <w:bCs/>
          <w:sz w:val="18"/>
          <w:szCs w:val="18"/>
          <w:lang w:val="en-US"/>
        </w:rPr>
      </w:pPr>
    </w:p>
    <w:p w14:paraId="0406A3FF" w14:textId="77777777" w:rsidR="000A5124" w:rsidRPr="009E4ED3" w:rsidRDefault="000A5124" w:rsidP="000A5124">
      <w:pPr>
        <w:widowControl w:val="0"/>
        <w:ind w:left="90"/>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(j)</w:t>
      </w:r>
      <w:r w:rsidRPr="009E4ED3">
        <w:rPr>
          <w:rFonts w:ascii="Times New Roman" w:eastAsia="SimSun" w:hAnsi="Times New Roman" w:cs="Times New Roman"/>
          <w:b/>
          <w:bCs/>
          <w:color w:val="auto"/>
          <w:sz w:val="18"/>
          <w:szCs w:val="18"/>
          <w:lang w:val="en-US"/>
        </w:rPr>
        <w:tab/>
        <w:t>Environmental and Other Regulatory Requirements</w:t>
      </w:r>
    </w:p>
    <w:p w14:paraId="0DCE28C2" w14:textId="77777777" w:rsidR="000A5124" w:rsidRPr="009E4ED3" w:rsidRDefault="000A5124" w:rsidP="000A5124">
      <w:pPr>
        <w:widowControl w:val="0"/>
        <w:ind w:left="180"/>
        <w:jc w:val="both"/>
        <w:rPr>
          <w:rFonts w:ascii="Times New Roman" w:eastAsia="SimSun" w:hAnsi="Times New Roman" w:cs="Times New Roman"/>
          <w:b/>
          <w:bCs/>
          <w:color w:val="auto"/>
          <w:sz w:val="18"/>
          <w:szCs w:val="18"/>
          <w:lang w:val="en-US"/>
        </w:rPr>
      </w:pPr>
    </w:p>
    <w:p w14:paraId="38FE5A04" w14:textId="77777777" w:rsidR="000A5124" w:rsidRPr="009E4ED3" w:rsidRDefault="000A5124" w:rsidP="000A5124">
      <w:pPr>
        <w:widowControl w:val="0"/>
        <w:ind w:left="709"/>
        <w:rPr>
          <w:rFonts w:ascii="Times New Roman" w:eastAsia="SimSun" w:hAnsi="Times New Roman" w:cs="Times New Roman"/>
          <w:bCs/>
          <w:color w:val="auto"/>
          <w:sz w:val="18"/>
          <w:szCs w:val="18"/>
          <w:lang w:val="en-GB"/>
        </w:rPr>
      </w:pPr>
      <w:r w:rsidRPr="009E4ED3">
        <w:rPr>
          <w:rFonts w:ascii="Times New Roman" w:eastAsia="SimSun" w:hAnsi="Times New Roman" w:cs="Times New Roman"/>
          <w:bCs/>
          <w:color w:val="auto"/>
          <w:sz w:val="18"/>
          <w:szCs w:val="18"/>
          <w:lang w:val="en-GB"/>
        </w:rPr>
        <w:t>The current or future operations of the Company, including development activities and commencement of production on its properties, require permits from various governmental authorities and such operations are and will be subject to laws and regulations.  There can be no assurance that approvals and permits required to commence production on its properties will be obtained on a timely basis, or at all.  Additional permits and studies, which may include environmental impact studies conducted before permits can be obtained, may be necessary prior to operation of the properties in which the Company has interests and there can be no assurance that the Company will be able to obtain or maintain all necessary permits.</w:t>
      </w:r>
    </w:p>
    <w:p w14:paraId="10D0267F" w14:textId="77777777" w:rsidR="000A5124" w:rsidRPr="009E4ED3" w:rsidRDefault="000A5124" w:rsidP="000A5124">
      <w:pPr>
        <w:ind w:left="709"/>
        <w:rPr>
          <w:rFonts w:ascii="Times New Roman" w:eastAsia="SimSun" w:hAnsi="Times New Roman" w:cs="Times New Roman"/>
          <w:bCs/>
          <w:color w:val="auto"/>
          <w:sz w:val="18"/>
          <w:szCs w:val="18"/>
          <w:lang w:val="en-GB"/>
        </w:rPr>
      </w:pPr>
    </w:p>
    <w:p w14:paraId="1C617DDA" w14:textId="77777777" w:rsidR="000A5124" w:rsidRPr="009E4ED3" w:rsidRDefault="000A5124" w:rsidP="000A5124">
      <w:pPr>
        <w:ind w:left="90"/>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(k)</w:t>
      </w:r>
      <w:r w:rsidRPr="009E4ED3">
        <w:rPr>
          <w:rFonts w:ascii="Times New Roman" w:eastAsia="SimSun" w:hAnsi="Times New Roman" w:cs="Times New Roman"/>
          <w:b/>
          <w:bCs/>
          <w:color w:val="auto"/>
          <w:sz w:val="18"/>
          <w:szCs w:val="18"/>
          <w:lang w:val="en-US"/>
        </w:rPr>
        <w:tab/>
        <w:t>History of Net Losses; Accumulated Deficit; Lack of Revenue from Operations</w:t>
      </w:r>
    </w:p>
    <w:p w14:paraId="6325D202" w14:textId="77777777" w:rsidR="000A5124" w:rsidRPr="009E4ED3" w:rsidRDefault="000A5124" w:rsidP="000A5124">
      <w:pPr>
        <w:ind w:left="181"/>
        <w:rPr>
          <w:rFonts w:ascii="Times New Roman" w:eastAsia="SimSun" w:hAnsi="Times New Roman" w:cs="Times New Roman"/>
          <w:b/>
          <w:bCs/>
          <w:color w:val="auto"/>
          <w:sz w:val="18"/>
          <w:szCs w:val="18"/>
          <w:lang w:val="en-US"/>
        </w:rPr>
      </w:pPr>
    </w:p>
    <w:p w14:paraId="3CF6914F" w14:textId="77777777" w:rsidR="000A5124" w:rsidRPr="009E4ED3" w:rsidRDefault="000A5124" w:rsidP="000A5124">
      <w:pPr>
        <w:ind w:left="709"/>
        <w:rPr>
          <w:rFonts w:ascii="Times New Roman" w:eastAsia="SimSun" w:hAnsi="Times New Roman" w:cs="Times New Roman"/>
          <w:bCs/>
          <w:color w:val="auto"/>
          <w:sz w:val="18"/>
          <w:szCs w:val="18"/>
        </w:rPr>
      </w:pPr>
      <w:r w:rsidRPr="009E4ED3">
        <w:rPr>
          <w:rFonts w:ascii="Times New Roman" w:eastAsia="SimSun" w:hAnsi="Times New Roman" w:cs="Times New Roman"/>
          <w:bCs/>
          <w:color w:val="auto"/>
          <w:sz w:val="18"/>
          <w:szCs w:val="18"/>
          <w:lang w:val="en-GB"/>
        </w:rPr>
        <w:t>The Company has incurred net losses to date.  The Company has not yet had any revenue from the exploration activities on its properties.  Even if the Company commences development of certain of its properties, the Company may continue to incur losses.  There is no certainty that the Company will produce revenue, operate profitably or provide a return on investment in the future.</w:t>
      </w:r>
      <w:r w:rsidRPr="009E4ED3">
        <w:rPr>
          <w:rFonts w:ascii="Times New Roman" w:eastAsia="SimSun" w:hAnsi="Times New Roman" w:cs="Times New Roman"/>
          <w:bCs/>
          <w:color w:val="auto"/>
          <w:sz w:val="18"/>
          <w:szCs w:val="18"/>
        </w:rPr>
        <w:t xml:space="preserve"> </w:t>
      </w:r>
    </w:p>
    <w:p w14:paraId="39FFA2B0" w14:textId="77777777" w:rsidR="000A5124" w:rsidRPr="009E4ED3" w:rsidRDefault="000A5124" w:rsidP="000A5124">
      <w:pPr>
        <w:rPr>
          <w:rFonts w:ascii="Times New Roman" w:eastAsia="SimSun" w:hAnsi="Times New Roman" w:cs="Times New Roman"/>
          <w:b/>
          <w:bCs/>
          <w:color w:val="auto"/>
          <w:sz w:val="18"/>
          <w:szCs w:val="18"/>
          <w:lang w:val="en-US"/>
        </w:rPr>
      </w:pPr>
    </w:p>
    <w:p w14:paraId="5A3163D5" w14:textId="068F1404" w:rsidR="000A5124" w:rsidRPr="009E4ED3" w:rsidRDefault="000A5124" w:rsidP="000A5124">
      <w:pPr>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(l)</w:t>
      </w:r>
      <w:r w:rsidRPr="009E4ED3">
        <w:rPr>
          <w:rFonts w:ascii="Times New Roman" w:eastAsia="SimSun" w:hAnsi="Times New Roman" w:cs="Times New Roman"/>
          <w:b/>
          <w:bCs/>
          <w:color w:val="auto"/>
          <w:sz w:val="18"/>
          <w:szCs w:val="18"/>
          <w:lang w:val="en-US"/>
        </w:rPr>
        <w:tab/>
        <w:t>Uninsurable</w:t>
      </w:r>
    </w:p>
    <w:p w14:paraId="33CFBDF1" w14:textId="77777777" w:rsidR="000A5124" w:rsidRPr="009E4ED3" w:rsidRDefault="000A5124" w:rsidP="000A5124">
      <w:pPr>
        <w:ind w:left="181"/>
        <w:rPr>
          <w:rFonts w:ascii="Times New Roman" w:eastAsia="SimSun" w:hAnsi="Times New Roman" w:cs="Times New Roman"/>
          <w:b/>
          <w:bCs/>
          <w:color w:val="auto"/>
          <w:sz w:val="18"/>
          <w:szCs w:val="18"/>
          <w:lang w:val="en-US"/>
        </w:rPr>
      </w:pPr>
    </w:p>
    <w:p w14:paraId="43B69F0B" w14:textId="77777777" w:rsidR="000A5124" w:rsidRPr="009E4ED3" w:rsidRDefault="000A5124" w:rsidP="000A5124">
      <w:pPr>
        <w:ind w:left="709"/>
        <w:rPr>
          <w:rFonts w:ascii="Times New Roman" w:eastAsia="SimSun" w:hAnsi="Times New Roman" w:cs="Times New Roman"/>
          <w:bCs/>
          <w:color w:val="auto"/>
          <w:sz w:val="18"/>
          <w:szCs w:val="18"/>
          <w:lang w:val="en-GB"/>
        </w:rPr>
      </w:pPr>
      <w:r w:rsidRPr="009E4ED3">
        <w:rPr>
          <w:rFonts w:ascii="Times New Roman" w:eastAsia="SimSun" w:hAnsi="Times New Roman" w:cs="Times New Roman"/>
          <w:bCs/>
          <w:color w:val="auto"/>
          <w:sz w:val="18"/>
          <w:szCs w:val="18"/>
          <w:lang w:val="en-GB"/>
        </w:rPr>
        <w:t>The Company and its subsidiary may become subject to liability for pollution, fire, explosion and other risks against which it cannot insure or against which it may elect not to insure.  Such events could result in substantial damage to property and personal injury.  The payment of any such liabilities may have a material, adverse effect on the Company's financial position.</w:t>
      </w:r>
    </w:p>
    <w:p w14:paraId="50003054" w14:textId="77777777" w:rsidR="000A5124" w:rsidRPr="009E4ED3" w:rsidRDefault="000A5124" w:rsidP="000A5124">
      <w:pPr>
        <w:ind w:left="180"/>
        <w:rPr>
          <w:rFonts w:ascii="Times New Roman" w:eastAsia="SimSun" w:hAnsi="Times New Roman" w:cs="Times New Roman"/>
          <w:b/>
          <w:bCs/>
          <w:color w:val="auto"/>
          <w:sz w:val="18"/>
          <w:szCs w:val="18"/>
          <w:lang w:val="en-US"/>
        </w:rPr>
      </w:pPr>
    </w:p>
    <w:p w14:paraId="324ADD5C" w14:textId="77777777" w:rsidR="000A5124" w:rsidRPr="009E4ED3" w:rsidRDefault="000A5124" w:rsidP="000A5124">
      <w:pPr>
        <w:ind w:left="180"/>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(m)</w:t>
      </w:r>
      <w:r w:rsidRPr="009E4ED3">
        <w:rPr>
          <w:rFonts w:ascii="Times New Roman" w:eastAsia="SimSun" w:hAnsi="Times New Roman" w:cs="Times New Roman"/>
          <w:b/>
          <w:bCs/>
          <w:color w:val="auto"/>
          <w:sz w:val="18"/>
          <w:szCs w:val="18"/>
          <w:lang w:val="en-US"/>
        </w:rPr>
        <w:tab/>
        <w:t>Legal Proceedings</w:t>
      </w:r>
    </w:p>
    <w:p w14:paraId="7D1AD9E6" w14:textId="77777777" w:rsidR="000A5124" w:rsidRPr="009E4ED3" w:rsidRDefault="000A5124" w:rsidP="000A5124">
      <w:pPr>
        <w:ind w:left="180"/>
        <w:rPr>
          <w:rFonts w:ascii="Times New Roman" w:eastAsia="SimSun" w:hAnsi="Times New Roman" w:cs="Times New Roman"/>
          <w:b/>
          <w:bCs/>
          <w:color w:val="auto"/>
          <w:sz w:val="18"/>
          <w:szCs w:val="18"/>
          <w:lang w:val="en-US"/>
        </w:rPr>
      </w:pPr>
    </w:p>
    <w:p w14:paraId="0A2657B3" w14:textId="77777777" w:rsidR="000A5124" w:rsidRPr="009E4ED3" w:rsidRDefault="000A5124" w:rsidP="000A5124">
      <w:pPr>
        <w:ind w:left="709"/>
        <w:rPr>
          <w:rFonts w:ascii="Times New Roman" w:eastAsia="SimSun" w:hAnsi="Times New Roman" w:cs="Times New Roman"/>
          <w:bCs/>
          <w:color w:val="auto"/>
          <w:sz w:val="18"/>
          <w:szCs w:val="18"/>
          <w:lang w:val="en-GB"/>
        </w:rPr>
      </w:pPr>
      <w:r w:rsidRPr="009E4ED3">
        <w:rPr>
          <w:rFonts w:ascii="Times New Roman" w:eastAsia="SimSun" w:hAnsi="Times New Roman" w:cs="Times New Roman"/>
          <w:bCs/>
          <w:color w:val="auto"/>
          <w:sz w:val="18"/>
          <w:szCs w:val="18"/>
          <w:lang w:val="en-GB"/>
        </w:rPr>
        <w:t>As at the date of the Report, there were no legal proceedings against or by the Company.</w:t>
      </w:r>
    </w:p>
    <w:p w14:paraId="7BFF2D57" w14:textId="77777777" w:rsidR="000A5124" w:rsidRPr="009E4ED3" w:rsidRDefault="000A5124" w:rsidP="000A5124">
      <w:pPr>
        <w:rPr>
          <w:rFonts w:ascii="Times New Roman" w:eastAsia="SimSun" w:hAnsi="Times New Roman" w:cs="Times New Roman"/>
          <w:bCs/>
          <w:color w:val="auto"/>
          <w:sz w:val="18"/>
          <w:szCs w:val="18"/>
        </w:rPr>
      </w:pPr>
    </w:p>
    <w:p w14:paraId="077B4F1B" w14:textId="77777777" w:rsidR="000A5124" w:rsidRPr="009E4ED3" w:rsidRDefault="000A5124" w:rsidP="000A5124">
      <w:pPr>
        <w:ind w:left="180"/>
        <w:rPr>
          <w:rFonts w:ascii="Times New Roman" w:eastAsia="SimSun" w:hAnsi="Times New Roman" w:cs="Times New Roman"/>
          <w:b/>
          <w:bCs/>
          <w:color w:val="auto"/>
          <w:sz w:val="18"/>
          <w:szCs w:val="18"/>
          <w:lang w:val="en-US"/>
        </w:rPr>
      </w:pPr>
      <w:r w:rsidRPr="009E4ED3">
        <w:rPr>
          <w:rFonts w:ascii="Times New Roman" w:eastAsia="SimSun" w:hAnsi="Times New Roman" w:cs="Times New Roman"/>
          <w:b/>
          <w:bCs/>
          <w:color w:val="auto"/>
          <w:sz w:val="18"/>
          <w:szCs w:val="18"/>
          <w:lang w:val="en-US"/>
        </w:rPr>
        <w:t>(n)</w:t>
      </w:r>
      <w:r w:rsidRPr="009E4ED3">
        <w:rPr>
          <w:rFonts w:ascii="Times New Roman" w:eastAsia="SimSun" w:hAnsi="Times New Roman" w:cs="Times New Roman"/>
          <w:b/>
          <w:bCs/>
          <w:color w:val="auto"/>
          <w:sz w:val="18"/>
          <w:szCs w:val="18"/>
          <w:lang w:val="en-US"/>
        </w:rPr>
        <w:tab/>
        <w:t>Critical Accounting Estimates</w:t>
      </w:r>
    </w:p>
    <w:p w14:paraId="209672E3" w14:textId="77777777" w:rsidR="000A5124" w:rsidRPr="009E4ED3" w:rsidRDefault="000A5124" w:rsidP="000A5124">
      <w:pPr>
        <w:ind w:left="180"/>
        <w:rPr>
          <w:rFonts w:ascii="Times New Roman" w:eastAsia="SimSun" w:hAnsi="Times New Roman" w:cs="Times New Roman"/>
          <w:b/>
          <w:bCs/>
          <w:color w:val="auto"/>
          <w:sz w:val="18"/>
          <w:szCs w:val="18"/>
          <w:lang w:val="en-US"/>
        </w:rPr>
      </w:pPr>
    </w:p>
    <w:p w14:paraId="46C22B28" w14:textId="77777777" w:rsidR="000A5124" w:rsidRPr="009E4ED3" w:rsidRDefault="000A5124" w:rsidP="000A5124">
      <w:pPr>
        <w:autoSpaceDE w:val="0"/>
        <w:autoSpaceDN w:val="0"/>
        <w:adjustRightInd w:val="0"/>
        <w:ind w:left="709"/>
        <w:rPr>
          <w:rFonts w:ascii="Times New Roman" w:hAnsi="Times New Roman" w:cs="Times New Roman"/>
          <w:color w:val="auto"/>
          <w:spacing w:val="-3"/>
          <w:sz w:val="18"/>
          <w:szCs w:val="18"/>
          <w:lang w:val="en-GB"/>
        </w:rPr>
      </w:pPr>
      <w:r w:rsidRPr="009E4ED3">
        <w:rPr>
          <w:rFonts w:ascii="Times New Roman" w:hAnsi="Times New Roman" w:cs="Times New Roman"/>
          <w:color w:val="auto"/>
          <w:spacing w:val="-3"/>
          <w:sz w:val="18"/>
          <w:szCs w:val="18"/>
          <w:lang w:val="en-GB"/>
        </w:rPr>
        <w:t>The most significant accounting estimates for the Company relates to the carrying value of its mineral property exploration and evaluation assets. All deferred mineral property expenditures are reviewed, on a property-by-property basis, to consider whether there are any conditions that may indicate impairment.  When the carrying value of a property exceeds its net recoverable amount that may be estimated by quantifiable evidence of an economic geological resource or reserve, joint venture expenditure commitments or the Company’s assessment of its ability to sell the property for an amount exceeding the deferred costs, a provision is made for the impairment in value.</w:t>
      </w:r>
    </w:p>
    <w:p w14:paraId="21FE7C51" w14:textId="77777777" w:rsidR="000A5124" w:rsidRPr="009E4ED3" w:rsidRDefault="000A5124" w:rsidP="000A5124">
      <w:pPr>
        <w:autoSpaceDE w:val="0"/>
        <w:autoSpaceDN w:val="0"/>
        <w:adjustRightInd w:val="0"/>
        <w:ind w:left="709"/>
        <w:rPr>
          <w:rFonts w:ascii="Times New Roman" w:hAnsi="Times New Roman" w:cs="Times New Roman"/>
          <w:color w:val="auto"/>
          <w:spacing w:val="-3"/>
          <w:sz w:val="18"/>
          <w:szCs w:val="18"/>
          <w:lang w:val="en-GB"/>
        </w:rPr>
      </w:pPr>
    </w:p>
    <w:p w14:paraId="3AF400A6" w14:textId="77777777" w:rsidR="000A5124" w:rsidRPr="009E4ED3" w:rsidRDefault="000A5124" w:rsidP="000A5124">
      <w:pPr>
        <w:autoSpaceDE w:val="0"/>
        <w:autoSpaceDN w:val="0"/>
        <w:adjustRightInd w:val="0"/>
        <w:ind w:left="709"/>
        <w:rPr>
          <w:rFonts w:ascii="Times New Roman" w:hAnsi="Times New Roman" w:cs="Times New Roman"/>
          <w:color w:val="auto"/>
          <w:spacing w:val="-3"/>
          <w:sz w:val="18"/>
          <w:szCs w:val="18"/>
          <w:lang w:val="en-GB"/>
        </w:rPr>
      </w:pPr>
      <w:r w:rsidRPr="009E4ED3">
        <w:rPr>
          <w:rFonts w:ascii="Times New Roman" w:hAnsi="Times New Roman" w:cs="Times New Roman"/>
          <w:color w:val="auto"/>
          <w:spacing w:val="-3"/>
          <w:sz w:val="18"/>
          <w:szCs w:val="18"/>
          <w:lang w:val="en-GB"/>
        </w:rPr>
        <w:t>Management’s estimates of exploration, operating, capital and reclamation costs are subject to certain risks and uncertainties which may affect the recoverability of mineral property costs. Although management has made its best estimate of these factors, it is possible that changes could occur in the near term that could adversely affect management’s estimate of the net cash flow to be generated from its properties.</w:t>
      </w:r>
    </w:p>
    <w:p w14:paraId="3DC9B63F" w14:textId="77777777" w:rsidR="000A5124" w:rsidRPr="009E4ED3" w:rsidRDefault="000A5124" w:rsidP="000A5124">
      <w:pPr>
        <w:autoSpaceDE w:val="0"/>
        <w:autoSpaceDN w:val="0"/>
        <w:adjustRightInd w:val="0"/>
        <w:rPr>
          <w:rFonts w:ascii="Times New Roman" w:hAnsi="Times New Roman" w:cs="Times New Roman"/>
          <w:color w:val="auto"/>
          <w:spacing w:val="-3"/>
          <w:sz w:val="18"/>
          <w:szCs w:val="18"/>
          <w:lang w:val="en-GB"/>
        </w:rPr>
      </w:pPr>
    </w:p>
    <w:p w14:paraId="7E6175D6" w14:textId="77777777" w:rsidR="000A5124" w:rsidRPr="009E4ED3" w:rsidRDefault="000A5124" w:rsidP="000A5124">
      <w:pPr>
        <w:ind w:left="709"/>
        <w:rPr>
          <w:rFonts w:ascii="Times New Roman" w:hAnsi="Times New Roman" w:cs="Times New Roman"/>
          <w:color w:val="auto"/>
          <w:spacing w:val="-3"/>
          <w:sz w:val="18"/>
          <w:szCs w:val="18"/>
          <w:lang w:val="en-GB"/>
        </w:rPr>
      </w:pPr>
      <w:r w:rsidRPr="009E4ED3">
        <w:rPr>
          <w:rFonts w:ascii="Times New Roman" w:hAnsi="Times New Roman" w:cs="Times New Roman"/>
          <w:color w:val="auto"/>
          <w:spacing w:val="-3"/>
          <w:sz w:val="18"/>
          <w:szCs w:val="18"/>
          <w:lang w:val="en-GB"/>
        </w:rPr>
        <w:t>Another significant accounting estimate relates to accounting for share-based compensation and derivative instruments. The Company uses the Black-Scholes Option Pricing Model to estimate the fair value of share-based compensation and warrants.  Option pricing models require the input of highly subjective assumptions including the expected price volatility. Changes in the subjective input assumptions can materially affect the fair value estimate, and therefore the existing models do not necessarily provide a reliable single measure of the fair value of the Company’s stock options granted/vested during the period</w:t>
      </w:r>
    </w:p>
    <w:p w14:paraId="7BF2829B" w14:textId="77777777" w:rsidR="000A5124" w:rsidRPr="009E4ED3" w:rsidRDefault="000A5124" w:rsidP="000A5124">
      <w:pPr>
        <w:tabs>
          <w:tab w:val="left" w:pos="3170"/>
        </w:tabs>
        <w:autoSpaceDE w:val="0"/>
        <w:autoSpaceDN w:val="0"/>
        <w:adjustRightInd w:val="0"/>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ab/>
      </w:r>
    </w:p>
    <w:p w14:paraId="21897BDB" w14:textId="77777777" w:rsidR="000A5124" w:rsidRPr="009E4ED3" w:rsidRDefault="000A5124" w:rsidP="000A5124">
      <w:pPr>
        <w:tabs>
          <w:tab w:val="left" w:pos="0"/>
        </w:tabs>
        <w:ind w:left="709" w:hanging="529"/>
        <w:rPr>
          <w:rFonts w:ascii="Times New Roman" w:hAnsi="Times New Roman" w:cs="Times New Roman"/>
          <w:b/>
          <w:bCs/>
          <w:color w:val="auto"/>
          <w:sz w:val="18"/>
          <w:szCs w:val="18"/>
          <w:lang w:val="en-US"/>
        </w:rPr>
      </w:pPr>
      <w:r w:rsidRPr="009E4ED3">
        <w:rPr>
          <w:rFonts w:ascii="Times New Roman" w:hAnsi="Times New Roman" w:cs="Times New Roman"/>
          <w:b/>
          <w:color w:val="auto"/>
          <w:sz w:val="18"/>
          <w:szCs w:val="18"/>
          <w:lang w:val="en-US"/>
        </w:rPr>
        <w:t>(o)</w:t>
      </w:r>
      <w:r w:rsidRPr="009E4ED3">
        <w:rPr>
          <w:rFonts w:ascii="Times New Roman" w:hAnsi="Times New Roman" w:cs="Times New Roman"/>
          <w:b/>
          <w:bCs/>
          <w:color w:val="auto"/>
          <w:sz w:val="18"/>
          <w:szCs w:val="18"/>
          <w:lang w:val="en-US"/>
        </w:rPr>
        <w:t xml:space="preserve"> </w:t>
      </w:r>
      <w:r w:rsidRPr="009E4ED3">
        <w:rPr>
          <w:rFonts w:ascii="Times New Roman" w:hAnsi="Times New Roman" w:cs="Times New Roman"/>
          <w:b/>
          <w:bCs/>
          <w:color w:val="auto"/>
          <w:sz w:val="18"/>
          <w:szCs w:val="18"/>
          <w:lang w:val="en-US"/>
        </w:rPr>
        <w:tab/>
        <w:t>Financial Instruments and other Instruments</w:t>
      </w:r>
      <w:r w:rsidRPr="009E4ED3">
        <w:rPr>
          <w:rFonts w:ascii="Times New Roman" w:hAnsi="Times New Roman" w:cs="Times New Roman"/>
          <w:b/>
          <w:bCs/>
          <w:color w:val="auto"/>
          <w:sz w:val="18"/>
          <w:szCs w:val="18"/>
          <w:lang w:val="en-US"/>
        </w:rPr>
        <w:br/>
      </w:r>
    </w:p>
    <w:p w14:paraId="32614AAA" w14:textId="5C407300" w:rsidR="000A5124" w:rsidRPr="009E4ED3" w:rsidRDefault="000A5124" w:rsidP="000A5124">
      <w:pPr>
        <w:ind w:left="709"/>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The Company’s financial assets consist of cash and deposits for reclamation, receivables, accounts payable and accrued liabilities.  No amounts are invested other than in chartered bank term deposits.  Unless otherwise noted, it is management’s opinion that the Company is not exposed to significant interest or credit risks arising from the financial instruments.  The carrying value of these financial instruments approximates their fair value due to their short-term maturity or capacity of prompt liquidation.</w:t>
      </w:r>
    </w:p>
    <w:p w14:paraId="2F88A2A3" w14:textId="77777777" w:rsidR="00DC38A5" w:rsidRPr="000A5124" w:rsidRDefault="00DC38A5" w:rsidP="000A5124">
      <w:pPr>
        <w:ind w:left="709"/>
        <w:rPr>
          <w:rFonts w:ascii="Arial" w:hAnsi="Arial"/>
          <w:color w:val="auto"/>
          <w:sz w:val="20"/>
          <w:lang w:val="en-US"/>
        </w:rPr>
      </w:pPr>
    </w:p>
    <w:p w14:paraId="3E58F7EC" w14:textId="2FC0590E" w:rsidR="000A5124" w:rsidRPr="009E4ED3" w:rsidRDefault="00DC38A5" w:rsidP="000A5124">
      <w:pPr>
        <w:keepNext/>
        <w:ind w:left="1170" w:hanging="1170"/>
        <w:outlineLvl w:val="2"/>
        <w:rPr>
          <w:rFonts w:ascii="Times New Roman" w:hAnsi="Times New Roman" w:cs="Times New Roman"/>
          <w:bCs/>
          <w:color w:val="auto"/>
          <w:sz w:val="18"/>
          <w:szCs w:val="18"/>
          <w:lang w:val="en-US"/>
        </w:rPr>
      </w:pPr>
      <w:r w:rsidRPr="009E4ED3">
        <w:rPr>
          <w:rFonts w:ascii="Times New Roman" w:hAnsi="Times New Roman" w:cs="Times New Roman"/>
          <w:b/>
          <w:color w:val="auto"/>
          <w:sz w:val="18"/>
          <w:szCs w:val="18"/>
          <w:lang w:val="en-US"/>
        </w:rPr>
        <w:lastRenderedPageBreak/>
        <w:t>New Standards, Interpretations and Amendments</w:t>
      </w:r>
    </w:p>
    <w:p w14:paraId="762BE502" w14:textId="77777777" w:rsidR="000A5124" w:rsidRPr="009E4ED3" w:rsidRDefault="000A5124" w:rsidP="000A5124">
      <w:pPr>
        <w:tabs>
          <w:tab w:val="left" w:pos="990"/>
        </w:tabs>
        <w:ind w:left="1134"/>
        <w:rPr>
          <w:rFonts w:ascii="Times New Roman" w:hAnsi="Times New Roman" w:cs="Times New Roman"/>
          <w:color w:val="auto"/>
          <w:sz w:val="18"/>
          <w:szCs w:val="18"/>
          <w:lang w:val="en-GB"/>
        </w:rPr>
      </w:pPr>
    </w:p>
    <w:p w14:paraId="2242350F" w14:textId="77777777" w:rsidR="00DC38A5" w:rsidRPr="009E4ED3" w:rsidRDefault="00DC38A5" w:rsidP="00DC38A5">
      <w:pPr>
        <w:rPr>
          <w:rFonts w:ascii="Times New Roman" w:eastAsia="SimSun" w:hAnsi="Times New Roman" w:cs="Times New Roman"/>
          <w:color w:val="auto"/>
          <w:spacing w:val="-2"/>
          <w:sz w:val="18"/>
          <w:szCs w:val="18"/>
          <w:lang w:val="en-US"/>
        </w:rPr>
      </w:pPr>
      <w:r w:rsidRPr="009E4ED3">
        <w:rPr>
          <w:rFonts w:ascii="Times New Roman" w:eastAsia="SimSun" w:hAnsi="Times New Roman" w:cs="Times New Roman"/>
          <w:color w:val="auto"/>
          <w:spacing w:val="-2"/>
          <w:sz w:val="18"/>
          <w:szCs w:val="18"/>
          <w:lang w:val="en-US"/>
        </w:rPr>
        <w:t xml:space="preserve">The following are accounting standards anticipated to be effective January 1, 2017 or later: </w:t>
      </w:r>
    </w:p>
    <w:p w14:paraId="60FA49F4" w14:textId="77777777" w:rsidR="00DC38A5" w:rsidRPr="009E4ED3" w:rsidRDefault="00DC38A5" w:rsidP="00DC38A5">
      <w:pPr>
        <w:rPr>
          <w:rFonts w:ascii="Times New Roman" w:eastAsia="SimSun" w:hAnsi="Times New Roman" w:cs="Times New Roman"/>
          <w:color w:val="auto"/>
          <w:spacing w:val="-2"/>
          <w:sz w:val="18"/>
          <w:szCs w:val="18"/>
          <w:lang w:val="en-US"/>
        </w:rPr>
      </w:pPr>
    </w:p>
    <w:p w14:paraId="7CF3F6BF" w14:textId="77777777" w:rsidR="00DC38A5" w:rsidRPr="009E4ED3" w:rsidRDefault="00DC38A5" w:rsidP="00DC38A5">
      <w:pPr>
        <w:rPr>
          <w:rFonts w:ascii="Times New Roman" w:eastAsia="SimSun" w:hAnsi="Times New Roman" w:cs="Times New Roman"/>
          <w:i/>
          <w:color w:val="auto"/>
          <w:spacing w:val="-2"/>
          <w:sz w:val="18"/>
          <w:szCs w:val="18"/>
          <w:lang w:val="en-US"/>
        </w:rPr>
      </w:pPr>
      <w:r w:rsidRPr="009E4ED3">
        <w:rPr>
          <w:rFonts w:ascii="Times New Roman" w:eastAsia="SimSun" w:hAnsi="Times New Roman" w:cs="Times New Roman"/>
          <w:color w:val="auto"/>
          <w:spacing w:val="-2"/>
          <w:sz w:val="18"/>
          <w:szCs w:val="18"/>
          <w:lang w:val="en-US"/>
        </w:rPr>
        <w:t xml:space="preserve">IAS 7 </w:t>
      </w:r>
      <w:r w:rsidRPr="009E4ED3">
        <w:rPr>
          <w:rFonts w:ascii="Times New Roman" w:eastAsia="SimSun" w:hAnsi="Times New Roman" w:cs="Times New Roman"/>
          <w:i/>
          <w:color w:val="auto"/>
          <w:spacing w:val="-2"/>
          <w:sz w:val="18"/>
          <w:szCs w:val="18"/>
          <w:lang w:val="en-US"/>
        </w:rPr>
        <w:t>Statement of Cash Flows</w:t>
      </w:r>
    </w:p>
    <w:p w14:paraId="364DE6D0" w14:textId="77777777" w:rsidR="00DC38A5" w:rsidRPr="009E4ED3" w:rsidRDefault="00DC38A5" w:rsidP="00DC38A5">
      <w:pPr>
        <w:rPr>
          <w:rFonts w:ascii="Times New Roman" w:eastAsia="SimSun" w:hAnsi="Times New Roman" w:cs="Times New Roman"/>
          <w:i/>
          <w:color w:val="auto"/>
          <w:spacing w:val="-2"/>
          <w:sz w:val="18"/>
          <w:szCs w:val="18"/>
          <w:lang w:val="en-US"/>
        </w:rPr>
      </w:pPr>
    </w:p>
    <w:p w14:paraId="659C82EA" w14:textId="77777777" w:rsidR="00DC38A5" w:rsidRPr="009E4ED3" w:rsidRDefault="00DC38A5" w:rsidP="00DC38A5">
      <w:pPr>
        <w:rPr>
          <w:rFonts w:ascii="Times New Roman" w:eastAsia="SimSun" w:hAnsi="Times New Roman" w:cs="Times New Roman"/>
          <w:color w:val="auto"/>
          <w:spacing w:val="-2"/>
          <w:sz w:val="18"/>
          <w:szCs w:val="18"/>
          <w:lang w:val="en-US"/>
        </w:rPr>
      </w:pPr>
      <w:r w:rsidRPr="009E4ED3">
        <w:rPr>
          <w:rFonts w:ascii="Times New Roman" w:eastAsia="SimSun" w:hAnsi="Times New Roman" w:cs="Times New Roman"/>
          <w:color w:val="auto"/>
          <w:spacing w:val="-2"/>
          <w:sz w:val="18"/>
          <w:szCs w:val="18"/>
          <w:lang w:val="en-US"/>
        </w:rPr>
        <w:t>The amendments require entities to provide disclosures about changes in their liabilities arising from financing activities, including both changes arising from cash flows and non-cash changes (such as foreign exchange gains or losses). The amendments are effective for annual periods beginning on or after January 1, 2017.</w:t>
      </w:r>
    </w:p>
    <w:p w14:paraId="4057448B" w14:textId="77777777" w:rsidR="00DC38A5" w:rsidRPr="009E4ED3" w:rsidRDefault="00DC38A5" w:rsidP="00DC38A5">
      <w:pPr>
        <w:rPr>
          <w:rFonts w:ascii="Times New Roman" w:eastAsia="SimSun" w:hAnsi="Times New Roman" w:cs="Times New Roman"/>
          <w:color w:val="auto"/>
          <w:spacing w:val="-2"/>
          <w:sz w:val="18"/>
          <w:szCs w:val="18"/>
          <w:lang w:val="en-US"/>
        </w:rPr>
      </w:pPr>
    </w:p>
    <w:p w14:paraId="6EED53CC" w14:textId="77777777" w:rsidR="00DC38A5" w:rsidRPr="009E4ED3" w:rsidRDefault="00DC38A5" w:rsidP="00DC38A5">
      <w:pPr>
        <w:rPr>
          <w:rFonts w:ascii="Times New Roman" w:eastAsia="SimSun" w:hAnsi="Times New Roman" w:cs="Times New Roman"/>
          <w:i/>
          <w:color w:val="auto"/>
          <w:spacing w:val="-2"/>
          <w:sz w:val="18"/>
          <w:szCs w:val="18"/>
          <w:lang w:val="en-US"/>
        </w:rPr>
      </w:pPr>
      <w:r w:rsidRPr="009E4ED3">
        <w:rPr>
          <w:rFonts w:ascii="Times New Roman" w:eastAsia="SimSun" w:hAnsi="Times New Roman" w:cs="Times New Roman"/>
          <w:color w:val="auto"/>
          <w:spacing w:val="-2"/>
          <w:sz w:val="18"/>
          <w:szCs w:val="18"/>
          <w:lang w:val="en-US"/>
        </w:rPr>
        <w:t xml:space="preserve">IAS 12 </w:t>
      </w:r>
      <w:r w:rsidRPr="009E4ED3">
        <w:rPr>
          <w:rFonts w:ascii="Times New Roman" w:eastAsia="SimSun" w:hAnsi="Times New Roman" w:cs="Times New Roman"/>
          <w:i/>
          <w:color w:val="auto"/>
          <w:spacing w:val="-2"/>
          <w:sz w:val="18"/>
          <w:szCs w:val="18"/>
          <w:lang w:val="en-US"/>
        </w:rPr>
        <w:t>Income Taxes</w:t>
      </w:r>
    </w:p>
    <w:p w14:paraId="21B4A801" w14:textId="77777777" w:rsidR="00DC38A5" w:rsidRPr="009E4ED3" w:rsidRDefault="00DC38A5" w:rsidP="00DC38A5">
      <w:pPr>
        <w:rPr>
          <w:rFonts w:ascii="Times New Roman" w:eastAsia="SimSun" w:hAnsi="Times New Roman" w:cs="Times New Roman"/>
          <w:i/>
          <w:color w:val="auto"/>
          <w:spacing w:val="-2"/>
          <w:sz w:val="18"/>
          <w:szCs w:val="18"/>
          <w:lang w:val="en-US"/>
        </w:rPr>
      </w:pPr>
    </w:p>
    <w:p w14:paraId="2A9E019C" w14:textId="77777777" w:rsidR="00DC38A5" w:rsidRPr="009E4ED3" w:rsidRDefault="00DC38A5" w:rsidP="00DC38A5">
      <w:pPr>
        <w:rPr>
          <w:rFonts w:ascii="Times New Roman" w:eastAsia="SimSun" w:hAnsi="Times New Roman" w:cs="Times New Roman"/>
          <w:color w:val="auto"/>
          <w:spacing w:val="-2"/>
          <w:sz w:val="18"/>
          <w:szCs w:val="18"/>
          <w:lang w:val="en-US"/>
        </w:rPr>
      </w:pPr>
      <w:r w:rsidRPr="009E4ED3">
        <w:rPr>
          <w:rFonts w:ascii="Times New Roman" w:eastAsia="SimSun" w:hAnsi="Times New Roman" w:cs="Times New Roman"/>
          <w:color w:val="auto"/>
          <w:spacing w:val="-2"/>
          <w:sz w:val="18"/>
          <w:szCs w:val="18"/>
          <w:lang w:val="en-US"/>
        </w:rPr>
        <w:t>IAS 12 has amendments to clarify the accounting for deferred tax assets for unrealised losses on debt instruments measured at fair value. The amendments clarify that an entity needs to consider whether tax law restricts the sources of taxable profits against which it may make deductions on the reversal of that deductible temporary difference. Furthermore, the amendments provide guidance on how an entity should determine future taxable profits and explains in which circumstances taxable profit may include the recovery of some assets for more than their carrying amount. Application of the standard is mandatory for annual periods beginning on or after January 1, 2017. Currently, no impact on the Company’s consolidated financial statements is expected.</w:t>
      </w:r>
    </w:p>
    <w:p w14:paraId="0AB08FF2" w14:textId="77777777" w:rsidR="00DC38A5" w:rsidRPr="009E4ED3" w:rsidRDefault="00DC38A5" w:rsidP="00DC38A5">
      <w:pPr>
        <w:rPr>
          <w:rFonts w:ascii="Times New Roman" w:eastAsia="SimSun" w:hAnsi="Times New Roman" w:cs="Times New Roman"/>
          <w:color w:val="auto"/>
          <w:spacing w:val="-2"/>
          <w:sz w:val="18"/>
          <w:szCs w:val="18"/>
          <w:lang w:val="en-US"/>
        </w:rPr>
      </w:pPr>
    </w:p>
    <w:p w14:paraId="328EFB53" w14:textId="77777777" w:rsidR="00DC38A5" w:rsidRPr="009E4ED3" w:rsidRDefault="00DC38A5" w:rsidP="00DC38A5">
      <w:pPr>
        <w:rPr>
          <w:rFonts w:ascii="Times New Roman" w:eastAsia="SimSun" w:hAnsi="Times New Roman" w:cs="Times New Roman"/>
          <w:i/>
          <w:color w:val="auto"/>
          <w:spacing w:val="-2"/>
          <w:sz w:val="18"/>
          <w:szCs w:val="18"/>
          <w:lang w:val="en-US"/>
        </w:rPr>
      </w:pPr>
      <w:r w:rsidRPr="009E4ED3">
        <w:rPr>
          <w:rFonts w:ascii="Times New Roman" w:eastAsia="SimSun" w:hAnsi="Times New Roman" w:cs="Times New Roman"/>
          <w:color w:val="auto"/>
          <w:spacing w:val="-2"/>
          <w:sz w:val="18"/>
          <w:szCs w:val="18"/>
          <w:lang w:val="en-US"/>
        </w:rPr>
        <w:t xml:space="preserve">IFRS 2 </w:t>
      </w:r>
      <w:r w:rsidRPr="009E4ED3">
        <w:rPr>
          <w:rFonts w:ascii="Times New Roman" w:eastAsia="SimSun" w:hAnsi="Times New Roman" w:cs="Times New Roman"/>
          <w:i/>
          <w:color w:val="auto"/>
          <w:spacing w:val="-2"/>
          <w:sz w:val="18"/>
          <w:szCs w:val="18"/>
          <w:lang w:val="en-US"/>
        </w:rPr>
        <w:t>Share-based Payments</w:t>
      </w:r>
    </w:p>
    <w:p w14:paraId="324C72C6" w14:textId="77777777" w:rsidR="00DC38A5" w:rsidRPr="009E4ED3" w:rsidRDefault="00DC38A5" w:rsidP="00DC38A5">
      <w:pPr>
        <w:rPr>
          <w:rFonts w:ascii="Times New Roman" w:eastAsia="SimSun" w:hAnsi="Times New Roman" w:cs="Times New Roman"/>
          <w:i/>
          <w:color w:val="auto"/>
          <w:spacing w:val="-2"/>
          <w:sz w:val="18"/>
          <w:szCs w:val="18"/>
          <w:lang w:val="en-US"/>
        </w:rPr>
      </w:pPr>
    </w:p>
    <w:p w14:paraId="39DBE4AE" w14:textId="77777777" w:rsidR="00DC38A5" w:rsidRPr="009E4ED3" w:rsidRDefault="00DC38A5" w:rsidP="00DC38A5">
      <w:pPr>
        <w:rPr>
          <w:rFonts w:ascii="Times New Roman" w:eastAsia="SimSun" w:hAnsi="Times New Roman" w:cs="Times New Roman"/>
          <w:color w:val="auto"/>
          <w:spacing w:val="-2"/>
          <w:sz w:val="18"/>
          <w:szCs w:val="18"/>
          <w:lang w:val="en-US"/>
        </w:rPr>
      </w:pPr>
      <w:r w:rsidRPr="009E4ED3">
        <w:rPr>
          <w:rFonts w:ascii="Times New Roman" w:eastAsia="SimSun" w:hAnsi="Times New Roman" w:cs="Times New Roman"/>
          <w:color w:val="auto"/>
          <w:spacing w:val="-2"/>
          <w:sz w:val="18"/>
          <w:szCs w:val="18"/>
          <w:lang w:val="en-US"/>
        </w:rPr>
        <w:t>The IASB issued amendments to IFRS 2 in relation to classification and measurement of share-based payment transactions. The amendments address three main areas: the effects of vesting conditions on the measurement of a cash-settled share-based payment transaction, the classification of a share-based payment transaction with net settlement features for withholding tax obligations, and the accounting where a modification to the terms and conditions of a share-based payment transaction changes its classification from cash-settled to equity-settled. The amendments are effective for annual periods beginning on or after January 1, 2018. Due to the terms of the Company’s share-based payments this standard is not expected to impact the consolidated financial statements.</w:t>
      </w:r>
    </w:p>
    <w:p w14:paraId="43E0BD61" w14:textId="77777777" w:rsidR="00DC38A5" w:rsidRPr="009E4ED3" w:rsidRDefault="00DC38A5" w:rsidP="00DC38A5">
      <w:pPr>
        <w:rPr>
          <w:rFonts w:ascii="Times New Roman" w:eastAsia="SimSun" w:hAnsi="Times New Roman" w:cs="Times New Roman"/>
          <w:color w:val="auto"/>
          <w:spacing w:val="-2"/>
          <w:sz w:val="18"/>
          <w:szCs w:val="18"/>
          <w:lang w:val="en-US"/>
        </w:rPr>
      </w:pPr>
    </w:p>
    <w:p w14:paraId="1FCE07BC" w14:textId="77777777" w:rsidR="00DC38A5" w:rsidRPr="009E4ED3" w:rsidRDefault="00DC38A5" w:rsidP="00DC38A5">
      <w:pPr>
        <w:rPr>
          <w:rFonts w:ascii="Times New Roman" w:eastAsia="SimSun" w:hAnsi="Times New Roman" w:cs="Times New Roman"/>
          <w:i/>
          <w:color w:val="auto"/>
          <w:spacing w:val="-2"/>
          <w:sz w:val="18"/>
          <w:szCs w:val="18"/>
          <w:lang w:val="en-US"/>
        </w:rPr>
      </w:pPr>
      <w:r w:rsidRPr="009E4ED3">
        <w:rPr>
          <w:rFonts w:ascii="Times New Roman" w:eastAsia="SimSun" w:hAnsi="Times New Roman" w:cs="Times New Roman"/>
          <w:color w:val="auto"/>
          <w:spacing w:val="-2"/>
          <w:sz w:val="18"/>
          <w:szCs w:val="18"/>
          <w:lang w:val="en-US"/>
        </w:rPr>
        <w:t xml:space="preserve">IFRS 9 </w:t>
      </w:r>
      <w:r w:rsidRPr="009E4ED3">
        <w:rPr>
          <w:rFonts w:ascii="Times New Roman" w:eastAsia="SimSun" w:hAnsi="Times New Roman" w:cs="Times New Roman"/>
          <w:i/>
          <w:color w:val="auto"/>
          <w:spacing w:val="-2"/>
          <w:sz w:val="18"/>
          <w:szCs w:val="18"/>
          <w:lang w:val="en-US"/>
        </w:rPr>
        <w:t>Financial Instruments</w:t>
      </w:r>
    </w:p>
    <w:p w14:paraId="3E0B7470" w14:textId="77777777" w:rsidR="00DC38A5" w:rsidRPr="009E4ED3" w:rsidRDefault="00DC38A5" w:rsidP="00DC38A5">
      <w:pPr>
        <w:rPr>
          <w:rFonts w:ascii="Times New Roman" w:eastAsia="SimSun" w:hAnsi="Times New Roman" w:cs="Times New Roman"/>
          <w:i/>
          <w:color w:val="auto"/>
          <w:spacing w:val="-2"/>
          <w:sz w:val="18"/>
          <w:szCs w:val="18"/>
          <w:lang w:val="en-US"/>
        </w:rPr>
      </w:pPr>
    </w:p>
    <w:p w14:paraId="587ECEEB" w14:textId="77777777" w:rsidR="00DC38A5" w:rsidRPr="009E4ED3" w:rsidRDefault="00DC38A5" w:rsidP="00DC38A5">
      <w:pPr>
        <w:rPr>
          <w:rFonts w:ascii="Times New Roman" w:eastAsia="SimSun" w:hAnsi="Times New Roman" w:cs="Times New Roman"/>
          <w:color w:val="auto"/>
          <w:spacing w:val="-2"/>
          <w:sz w:val="18"/>
          <w:szCs w:val="18"/>
          <w:lang w:val="en-US"/>
        </w:rPr>
      </w:pPr>
      <w:r w:rsidRPr="009E4ED3">
        <w:rPr>
          <w:rFonts w:ascii="Times New Roman" w:eastAsia="SimSun" w:hAnsi="Times New Roman" w:cs="Times New Roman"/>
          <w:color w:val="auto"/>
          <w:spacing w:val="-2"/>
          <w:sz w:val="18"/>
          <w:szCs w:val="18"/>
          <w:lang w:val="en-US"/>
        </w:rPr>
        <w:t xml:space="preserve">IFRS 9 will replace IAS 39 </w:t>
      </w:r>
      <w:r w:rsidRPr="009E4ED3">
        <w:rPr>
          <w:rFonts w:ascii="Times New Roman" w:eastAsia="SimSun" w:hAnsi="Times New Roman" w:cs="Times New Roman"/>
          <w:i/>
          <w:color w:val="auto"/>
          <w:spacing w:val="-2"/>
          <w:sz w:val="18"/>
          <w:szCs w:val="18"/>
          <w:lang w:val="en-US"/>
        </w:rPr>
        <w:t>Financial Instruments: Recognition and Measurement</w:t>
      </w:r>
      <w:r w:rsidRPr="009E4ED3">
        <w:rPr>
          <w:rFonts w:ascii="Times New Roman" w:eastAsia="SimSun" w:hAnsi="Times New Roman" w:cs="Times New Roman"/>
          <w:color w:val="auto"/>
          <w:spacing w:val="-2"/>
          <w:sz w:val="18"/>
          <w:szCs w:val="18"/>
          <w:lang w:val="en-US"/>
        </w:rPr>
        <w:t>. IFRS 9 utilizes a single approach to determine whether a financial asset is measured at amortized cost or fair value and a new mixed measurement model for debt instruments having only two categories: amortized cost and fair value. The approach in IFRS 9 is based on how an entity manages its financial instruments in the context of its business model and the contractual cash flow characteristics of the financial assets. It also introduces a new expected loss impairment model and limited changes to the classification and measurement requirements for financial assets. Application of the standard is mandatory for annual periods beginning on or after January 1, 2018, with early application permitted. Based on current operations, the Company does not expect this standard to have significant financial reporting implications.</w:t>
      </w:r>
    </w:p>
    <w:p w14:paraId="13D4EC3C" w14:textId="77777777" w:rsidR="00DC38A5" w:rsidRPr="009E4ED3" w:rsidRDefault="00DC38A5" w:rsidP="00DC38A5">
      <w:pPr>
        <w:rPr>
          <w:rFonts w:ascii="Times New Roman" w:eastAsia="SimSun" w:hAnsi="Times New Roman" w:cs="Times New Roman"/>
          <w:color w:val="auto"/>
          <w:spacing w:val="-2"/>
          <w:sz w:val="18"/>
          <w:szCs w:val="18"/>
          <w:lang w:val="en-US"/>
        </w:rPr>
      </w:pPr>
    </w:p>
    <w:p w14:paraId="6A776B9F" w14:textId="77777777" w:rsidR="00DC38A5" w:rsidRPr="009E4ED3" w:rsidRDefault="00DC38A5" w:rsidP="00DC38A5">
      <w:pPr>
        <w:rPr>
          <w:rFonts w:ascii="Times New Roman" w:eastAsia="SimSun" w:hAnsi="Times New Roman" w:cs="Times New Roman"/>
          <w:i/>
          <w:color w:val="auto"/>
          <w:spacing w:val="-2"/>
          <w:sz w:val="18"/>
          <w:szCs w:val="18"/>
          <w:lang w:val="en-US"/>
        </w:rPr>
      </w:pPr>
      <w:r w:rsidRPr="009E4ED3">
        <w:rPr>
          <w:rFonts w:ascii="Times New Roman" w:eastAsia="SimSun" w:hAnsi="Times New Roman" w:cs="Times New Roman"/>
          <w:color w:val="auto"/>
          <w:spacing w:val="-2"/>
          <w:sz w:val="18"/>
          <w:szCs w:val="18"/>
          <w:lang w:val="en-US"/>
        </w:rPr>
        <w:t xml:space="preserve">IFRIC Interpretation 22 </w:t>
      </w:r>
      <w:r w:rsidRPr="009E4ED3">
        <w:rPr>
          <w:rFonts w:ascii="Times New Roman" w:eastAsia="SimSun" w:hAnsi="Times New Roman" w:cs="Times New Roman"/>
          <w:i/>
          <w:color w:val="auto"/>
          <w:spacing w:val="-2"/>
          <w:sz w:val="18"/>
          <w:szCs w:val="18"/>
          <w:lang w:val="en-US"/>
        </w:rPr>
        <w:t>Foreign Currency Transactions and Advance Consideration</w:t>
      </w:r>
    </w:p>
    <w:p w14:paraId="0268AAF3" w14:textId="77777777" w:rsidR="00DC38A5" w:rsidRPr="009E4ED3" w:rsidRDefault="00DC38A5" w:rsidP="00DC38A5">
      <w:pPr>
        <w:rPr>
          <w:rFonts w:ascii="Times New Roman" w:eastAsia="SimSun" w:hAnsi="Times New Roman" w:cs="Times New Roman"/>
          <w:color w:val="auto"/>
          <w:spacing w:val="-2"/>
          <w:sz w:val="18"/>
          <w:szCs w:val="18"/>
          <w:lang w:val="en-US"/>
        </w:rPr>
      </w:pPr>
      <w:r w:rsidRPr="009E4ED3">
        <w:rPr>
          <w:rFonts w:ascii="Times New Roman" w:eastAsia="SimSun" w:hAnsi="Times New Roman" w:cs="Times New Roman"/>
          <w:color w:val="auto"/>
          <w:spacing w:val="-2"/>
          <w:sz w:val="18"/>
          <w:szCs w:val="18"/>
          <w:lang w:val="en-US"/>
        </w:rPr>
        <w:t>The interpretation clarifies that in determining the spot exchange rate to use on initial recognition of the related asset, expense or income (or part of it) on the derecognition of a non-monetary asset or non- monetary liability relating to advance consideration, the date of the transaction is the date on which an entity initially recognizes the nonmonetary asset or non-monetary liability arising from the advance consideration. If there are multiple payments or receipts in advance, then the entity must determine a date of the transactions for each payment or receipt of advance consideration. The interpretation is effective for annual periods beginning on or after January 1, 2018. Currently, no impact on the Company’s consolidated financial statements is expected.</w:t>
      </w:r>
    </w:p>
    <w:p w14:paraId="0472ED3E" w14:textId="77777777" w:rsidR="00DC38A5" w:rsidRPr="009E4ED3" w:rsidRDefault="00DC38A5" w:rsidP="00DC38A5">
      <w:pPr>
        <w:rPr>
          <w:rFonts w:ascii="Times New Roman" w:eastAsia="SimSun" w:hAnsi="Times New Roman" w:cs="Times New Roman"/>
          <w:color w:val="auto"/>
          <w:spacing w:val="-2"/>
          <w:sz w:val="18"/>
          <w:szCs w:val="18"/>
          <w:lang w:val="en-US"/>
        </w:rPr>
      </w:pPr>
    </w:p>
    <w:p w14:paraId="48042982" w14:textId="77777777" w:rsidR="00DC38A5" w:rsidRPr="009E4ED3" w:rsidRDefault="00DC38A5" w:rsidP="00DC38A5">
      <w:pPr>
        <w:rPr>
          <w:rFonts w:ascii="Times New Roman" w:eastAsia="SimSun" w:hAnsi="Times New Roman" w:cs="Times New Roman"/>
          <w:i/>
          <w:color w:val="auto"/>
          <w:spacing w:val="-2"/>
          <w:sz w:val="18"/>
          <w:szCs w:val="18"/>
          <w:lang w:val="en-US"/>
        </w:rPr>
      </w:pPr>
      <w:r w:rsidRPr="009E4ED3">
        <w:rPr>
          <w:rFonts w:ascii="Times New Roman" w:eastAsia="SimSun" w:hAnsi="Times New Roman" w:cs="Times New Roman"/>
          <w:color w:val="auto"/>
          <w:spacing w:val="-2"/>
          <w:sz w:val="18"/>
          <w:szCs w:val="18"/>
          <w:lang w:val="en-US"/>
        </w:rPr>
        <w:t xml:space="preserve">IFRS 15 </w:t>
      </w:r>
      <w:r w:rsidRPr="009E4ED3">
        <w:rPr>
          <w:rFonts w:ascii="Times New Roman" w:eastAsia="SimSun" w:hAnsi="Times New Roman" w:cs="Times New Roman"/>
          <w:i/>
          <w:color w:val="auto"/>
          <w:spacing w:val="-2"/>
          <w:sz w:val="18"/>
          <w:szCs w:val="18"/>
          <w:lang w:val="en-US"/>
        </w:rPr>
        <w:t>Revenue from Contracts with Customers</w:t>
      </w:r>
    </w:p>
    <w:p w14:paraId="62B943B8" w14:textId="77777777" w:rsidR="00DC38A5" w:rsidRPr="009E4ED3" w:rsidRDefault="00DC38A5" w:rsidP="00DC38A5">
      <w:pPr>
        <w:rPr>
          <w:rFonts w:ascii="Times New Roman" w:eastAsia="SimSun" w:hAnsi="Times New Roman" w:cs="Times New Roman"/>
          <w:color w:val="auto"/>
          <w:spacing w:val="-2"/>
          <w:sz w:val="18"/>
          <w:szCs w:val="18"/>
          <w:lang w:val="en-US"/>
        </w:rPr>
      </w:pPr>
      <w:r w:rsidRPr="009E4ED3">
        <w:rPr>
          <w:rFonts w:ascii="Times New Roman" w:eastAsia="SimSun" w:hAnsi="Times New Roman" w:cs="Times New Roman"/>
          <w:color w:val="auto"/>
          <w:spacing w:val="-2"/>
          <w:sz w:val="18"/>
          <w:szCs w:val="18"/>
          <w:lang w:val="en-US"/>
        </w:rPr>
        <w:t xml:space="preserve">IFRS 15 will replace IAS 18 </w:t>
      </w:r>
      <w:r w:rsidRPr="009E4ED3">
        <w:rPr>
          <w:rFonts w:ascii="Times New Roman" w:eastAsia="SimSun" w:hAnsi="Times New Roman" w:cs="Times New Roman"/>
          <w:i/>
          <w:color w:val="auto"/>
          <w:spacing w:val="-2"/>
          <w:sz w:val="18"/>
          <w:szCs w:val="18"/>
          <w:lang w:val="en-US"/>
        </w:rPr>
        <w:t>Revenue</w:t>
      </w:r>
      <w:r w:rsidRPr="009E4ED3">
        <w:rPr>
          <w:rFonts w:ascii="Times New Roman" w:eastAsia="SimSun" w:hAnsi="Times New Roman" w:cs="Times New Roman"/>
          <w:color w:val="auto"/>
          <w:spacing w:val="-2"/>
          <w:sz w:val="18"/>
          <w:szCs w:val="18"/>
          <w:lang w:val="en-US"/>
        </w:rPr>
        <w:t xml:space="preserve">, IAS 11 </w:t>
      </w:r>
      <w:r w:rsidRPr="009E4ED3">
        <w:rPr>
          <w:rFonts w:ascii="Times New Roman" w:eastAsia="SimSun" w:hAnsi="Times New Roman" w:cs="Times New Roman"/>
          <w:i/>
          <w:color w:val="auto"/>
          <w:spacing w:val="-2"/>
          <w:sz w:val="18"/>
          <w:szCs w:val="18"/>
          <w:lang w:val="en-US"/>
        </w:rPr>
        <w:t>Construction Contracts</w:t>
      </w:r>
      <w:r w:rsidRPr="009E4ED3">
        <w:rPr>
          <w:rFonts w:ascii="Times New Roman" w:eastAsia="SimSun" w:hAnsi="Times New Roman" w:cs="Times New Roman"/>
          <w:color w:val="auto"/>
          <w:spacing w:val="-2"/>
          <w:sz w:val="18"/>
          <w:szCs w:val="18"/>
          <w:lang w:val="en-US"/>
        </w:rPr>
        <w:t>, and related interpretations on revenue. IFRS 15 establishes a single five</w:t>
      </w:r>
      <w:r w:rsidRPr="009E4ED3">
        <w:rPr>
          <w:rFonts w:ascii="Cambria Math" w:eastAsia="SimSun" w:hAnsi="Cambria Math" w:cs="Cambria Math"/>
          <w:color w:val="auto"/>
          <w:spacing w:val="-2"/>
          <w:sz w:val="18"/>
          <w:szCs w:val="18"/>
          <w:lang w:val="en-US"/>
        </w:rPr>
        <w:t>‐</w:t>
      </w:r>
      <w:r w:rsidRPr="009E4ED3">
        <w:rPr>
          <w:rFonts w:ascii="Times New Roman" w:eastAsia="SimSun" w:hAnsi="Times New Roman" w:cs="Times New Roman"/>
          <w:color w:val="auto"/>
          <w:spacing w:val="-2"/>
          <w:sz w:val="18"/>
          <w:szCs w:val="18"/>
          <w:lang w:val="en-US"/>
        </w:rPr>
        <w:t>step model framework for determining the nature, amount, timing and uncertainty of revenue and cash flows arising from a contract with a customer. Application of the standard is mandatory for annual periods beginning on or after January 1, 2018, with early application permitted. Currently, no impact on the Company’s consolidated financial statements is expected.</w:t>
      </w:r>
    </w:p>
    <w:p w14:paraId="7867E326" w14:textId="41FEBF6F" w:rsidR="009E4ED3" w:rsidRDefault="009E4ED3">
      <w:pPr>
        <w:rPr>
          <w:rFonts w:ascii="Arial" w:eastAsia="SimSun" w:hAnsi="Arial"/>
          <w:color w:val="auto"/>
          <w:spacing w:val="-2"/>
          <w:sz w:val="20"/>
          <w:lang w:val="en-US"/>
        </w:rPr>
      </w:pPr>
      <w:r>
        <w:rPr>
          <w:rFonts w:ascii="Arial" w:eastAsia="SimSun" w:hAnsi="Arial"/>
          <w:color w:val="auto"/>
          <w:spacing w:val="-2"/>
          <w:sz w:val="20"/>
          <w:lang w:val="en-US"/>
        </w:rPr>
        <w:br w:type="page"/>
      </w:r>
    </w:p>
    <w:p w14:paraId="4E83A0AC" w14:textId="77777777" w:rsidR="000A5124" w:rsidRPr="009E4ED3" w:rsidRDefault="000A5124" w:rsidP="000A5124">
      <w:pPr>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lastRenderedPageBreak/>
        <w:t>Other MD&amp;A Requirements</w:t>
      </w:r>
    </w:p>
    <w:p w14:paraId="2AB7B54D" w14:textId="77777777" w:rsidR="000A5124" w:rsidRPr="009E4ED3" w:rsidRDefault="000A5124" w:rsidP="000A5124">
      <w:pPr>
        <w:jc w:val="both"/>
        <w:rPr>
          <w:rFonts w:ascii="Times New Roman" w:hAnsi="Times New Roman" w:cs="Times New Roman"/>
          <w:b/>
          <w:color w:val="auto"/>
          <w:sz w:val="18"/>
          <w:szCs w:val="18"/>
          <w:lang w:val="en-US"/>
        </w:rPr>
      </w:pPr>
    </w:p>
    <w:p w14:paraId="64B301D1" w14:textId="77777777" w:rsidR="000A5124" w:rsidRPr="009E4ED3" w:rsidRDefault="000A5124" w:rsidP="000A5124">
      <w:pPr>
        <w:jc w:val="both"/>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 xml:space="preserve">Additional information relating to the Company is available on SEDAR at </w:t>
      </w:r>
      <w:hyperlink r:id="rId11" w:history="1">
        <w:r w:rsidRPr="009E4ED3">
          <w:rPr>
            <w:rFonts w:ascii="Times New Roman" w:hAnsi="Times New Roman" w:cs="Times New Roman"/>
            <w:color w:val="0000FF"/>
            <w:sz w:val="18"/>
            <w:szCs w:val="18"/>
            <w:u w:val="single"/>
            <w:lang w:val="en-US"/>
          </w:rPr>
          <w:t>www.sedar.com</w:t>
        </w:r>
      </w:hyperlink>
      <w:r w:rsidRPr="009E4ED3">
        <w:rPr>
          <w:rFonts w:ascii="Times New Roman" w:hAnsi="Times New Roman" w:cs="Times New Roman"/>
          <w:color w:val="auto"/>
          <w:sz w:val="18"/>
          <w:szCs w:val="18"/>
          <w:lang w:val="en-US"/>
        </w:rPr>
        <w:t>.</w:t>
      </w:r>
    </w:p>
    <w:p w14:paraId="4259ADA1" w14:textId="5FD60E56" w:rsidR="000A5124" w:rsidRPr="009E4ED3" w:rsidRDefault="000A5124" w:rsidP="000A5124">
      <w:pPr>
        <w:tabs>
          <w:tab w:val="left" w:pos="360"/>
          <w:tab w:val="left" w:pos="1080"/>
        </w:tabs>
        <w:spacing w:before="120"/>
        <w:rPr>
          <w:rFonts w:ascii="Times New Roman" w:hAnsi="Times New Roman" w:cs="Times New Roman"/>
          <w:color w:val="auto"/>
          <w:sz w:val="18"/>
          <w:szCs w:val="18"/>
          <w:lang w:val="en-US"/>
        </w:rPr>
      </w:pPr>
      <w:r w:rsidRPr="009E4ED3">
        <w:rPr>
          <w:rFonts w:ascii="Times New Roman" w:hAnsi="Times New Roman" w:cs="Times New Roman"/>
          <w:color w:val="auto"/>
          <w:spacing w:val="-3"/>
          <w:sz w:val="18"/>
          <w:szCs w:val="18"/>
          <w:lang w:val="en-US"/>
        </w:rPr>
        <w:t>A</w:t>
      </w:r>
      <w:r w:rsidRPr="009E4ED3">
        <w:rPr>
          <w:rFonts w:ascii="Times New Roman" w:hAnsi="Times New Roman" w:cs="Times New Roman"/>
          <w:color w:val="auto"/>
          <w:sz w:val="18"/>
          <w:szCs w:val="18"/>
          <w:lang w:val="en-US"/>
        </w:rPr>
        <w:t xml:space="preserve">s of the Report Date, the Company had </w:t>
      </w:r>
      <w:r w:rsidR="009E4ED3">
        <w:rPr>
          <w:rFonts w:ascii="Times New Roman" w:hAnsi="Times New Roman" w:cs="Times New Roman"/>
          <w:color w:val="auto"/>
          <w:sz w:val="18"/>
          <w:szCs w:val="18"/>
          <w:lang w:val="en-US"/>
        </w:rPr>
        <w:t>147,573,326</w:t>
      </w:r>
      <w:r w:rsidRPr="009E4ED3">
        <w:rPr>
          <w:rFonts w:ascii="Times New Roman" w:hAnsi="Times New Roman" w:cs="Times New Roman"/>
          <w:color w:val="auto"/>
          <w:sz w:val="18"/>
          <w:szCs w:val="18"/>
          <w:lang w:val="en-US"/>
        </w:rPr>
        <w:t xml:space="preserve"> issued common shares outstanding and the following unexercised stock options and warrants:</w:t>
      </w:r>
    </w:p>
    <w:p w14:paraId="0566D940" w14:textId="77777777" w:rsidR="000A5124" w:rsidRPr="009E4ED3" w:rsidRDefault="000A5124" w:rsidP="000A5124">
      <w:pPr>
        <w:tabs>
          <w:tab w:val="left" w:pos="360"/>
          <w:tab w:val="left" w:pos="720"/>
          <w:tab w:val="left" w:pos="1080"/>
        </w:tabs>
        <w:ind w:left="720" w:hanging="720"/>
        <w:jc w:val="both"/>
        <w:rPr>
          <w:rFonts w:ascii="Times New Roman" w:hAnsi="Times New Roman" w:cs="Times New Roman"/>
          <w:b/>
          <w:color w:val="auto"/>
          <w:sz w:val="18"/>
          <w:szCs w:val="18"/>
          <w:lang w:val="en-US"/>
        </w:rPr>
      </w:pPr>
    </w:p>
    <w:p w14:paraId="55A924F8" w14:textId="77777777" w:rsidR="000A5124" w:rsidRPr="009E4ED3" w:rsidRDefault="000A5124" w:rsidP="000A5124">
      <w:pPr>
        <w:tabs>
          <w:tab w:val="left" w:pos="360"/>
          <w:tab w:val="left" w:pos="720"/>
          <w:tab w:val="left" w:pos="1080"/>
        </w:tabs>
        <w:ind w:left="720" w:hanging="720"/>
        <w:jc w:val="both"/>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Stock Options</w:t>
      </w:r>
    </w:p>
    <w:tbl>
      <w:tblPr>
        <w:tblW w:w="0" w:type="auto"/>
        <w:tblInd w:w="675" w:type="dxa"/>
        <w:tblLayout w:type="fixed"/>
        <w:tblLook w:val="0000" w:firstRow="0" w:lastRow="0" w:firstColumn="0" w:lastColumn="0" w:noHBand="0" w:noVBand="0"/>
      </w:tblPr>
      <w:tblGrid>
        <w:gridCol w:w="2583"/>
        <w:gridCol w:w="1620"/>
        <w:gridCol w:w="1530"/>
      </w:tblGrid>
      <w:tr w:rsidR="000A5124" w:rsidRPr="000A5124" w14:paraId="2F65EF61" w14:textId="77777777" w:rsidTr="00C41481">
        <w:trPr>
          <w:trHeight w:val="535"/>
        </w:trPr>
        <w:tc>
          <w:tcPr>
            <w:tcW w:w="2583" w:type="dxa"/>
            <w:tcBorders>
              <w:bottom w:val="single" w:sz="4" w:space="0" w:color="auto"/>
            </w:tcBorders>
            <w:vAlign w:val="center"/>
          </w:tcPr>
          <w:p w14:paraId="54FC2B30" w14:textId="77777777" w:rsidR="000A5124" w:rsidRPr="009E4ED3" w:rsidRDefault="000A5124" w:rsidP="000A5124">
            <w:pPr>
              <w:tabs>
                <w:tab w:val="left" w:pos="360"/>
                <w:tab w:val="left" w:pos="720"/>
                <w:tab w:val="left" w:pos="1080"/>
              </w:tabs>
              <w:jc w:val="center"/>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Expiry Date</w:t>
            </w:r>
          </w:p>
        </w:tc>
        <w:tc>
          <w:tcPr>
            <w:tcW w:w="1620" w:type="dxa"/>
            <w:tcBorders>
              <w:bottom w:val="single" w:sz="4" w:space="0" w:color="auto"/>
            </w:tcBorders>
            <w:vAlign w:val="center"/>
          </w:tcPr>
          <w:p w14:paraId="6911BC42" w14:textId="77777777" w:rsidR="000A5124" w:rsidRPr="009E4ED3" w:rsidRDefault="000A5124" w:rsidP="000A5124">
            <w:pPr>
              <w:tabs>
                <w:tab w:val="left" w:pos="360"/>
                <w:tab w:val="left" w:pos="720"/>
                <w:tab w:val="left" w:pos="1080"/>
              </w:tabs>
              <w:jc w:val="center"/>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Exercise Price</w:t>
            </w:r>
          </w:p>
        </w:tc>
        <w:tc>
          <w:tcPr>
            <w:tcW w:w="1530" w:type="dxa"/>
            <w:tcBorders>
              <w:bottom w:val="single" w:sz="4" w:space="0" w:color="auto"/>
            </w:tcBorders>
            <w:vAlign w:val="center"/>
          </w:tcPr>
          <w:p w14:paraId="6870186D" w14:textId="77777777" w:rsidR="000A5124" w:rsidRPr="009E4ED3" w:rsidRDefault="000A5124" w:rsidP="000A5124">
            <w:pPr>
              <w:tabs>
                <w:tab w:val="left" w:pos="360"/>
                <w:tab w:val="left" w:pos="720"/>
                <w:tab w:val="left" w:pos="1080"/>
              </w:tabs>
              <w:jc w:val="center"/>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Number of Shares</w:t>
            </w:r>
          </w:p>
        </w:tc>
      </w:tr>
      <w:tr w:rsidR="000A5124" w:rsidRPr="000A5124" w14:paraId="37405E1F" w14:textId="77777777" w:rsidTr="00C41481">
        <w:tc>
          <w:tcPr>
            <w:tcW w:w="2583" w:type="dxa"/>
          </w:tcPr>
          <w:p w14:paraId="749D37A6" w14:textId="41D3AB09" w:rsidR="000A5124" w:rsidRPr="009E4ED3" w:rsidRDefault="00D15E3D"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September 17, 2018</w:t>
            </w:r>
          </w:p>
        </w:tc>
        <w:tc>
          <w:tcPr>
            <w:tcW w:w="1620" w:type="dxa"/>
          </w:tcPr>
          <w:p w14:paraId="4E6CCC39" w14:textId="4949FFEA" w:rsidR="000A5124" w:rsidRPr="009E4ED3" w:rsidRDefault="000A5124"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$0.</w:t>
            </w:r>
            <w:r w:rsidR="00D15E3D" w:rsidRPr="009E4ED3">
              <w:rPr>
                <w:rFonts w:ascii="Times New Roman" w:hAnsi="Times New Roman" w:cs="Times New Roman"/>
                <w:color w:val="auto"/>
                <w:sz w:val="18"/>
                <w:szCs w:val="18"/>
                <w:lang w:val="en-US"/>
              </w:rPr>
              <w:t>95</w:t>
            </w:r>
          </w:p>
        </w:tc>
        <w:tc>
          <w:tcPr>
            <w:tcW w:w="1530" w:type="dxa"/>
          </w:tcPr>
          <w:p w14:paraId="3EE3765B" w14:textId="2C8FFB90"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2,550,000</w:t>
            </w:r>
          </w:p>
        </w:tc>
      </w:tr>
      <w:tr w:rsidR="000A5124" w:rsidRPr="000A5124" w14:paraId="1D353B57" w14:textId="77777777" w:rsidTr="00C41481">
        <w:tc>
          <w:tcPr>
            <w:tcW w:w="2583" w:type="dxa"/>
          </w:tcPr>
          <w:p w14:paraId="3B6795AB" w14:textId="5CDB5B58" w:rsidR="000A5124" w:rsidRPr="009E4ED3" w:rsidRDefault="00D15E3D"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June 20, 2019</w:t>
            </w:r>
          </w:p>
        </w:tc>
        <w:tc>
          <w:tcPr>
            <w:tcW w:w="1620" w:type="dxa"/>
          </w:tcPr>
          <w:p w14:paraId="0FE582C3" w14:textId="34550416" w:rsidR="000A5124"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$0.88</w:t>
            </w:r>
          </w:p>
        </w:tc>
        <w:tc>
          <w:tcPr>
            <w:tcW w:w="1530" w:type="dxa"/>
          </w:tcPr>
          <w:p w14:paraId="72D62ACF" w14:textId="0CC1B036"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3,150,000</w:t>
            </w:r>
          </w:p>
        </w:tc>
      </w:tr>
      <w:tr w:rsidR="000A5124" w:rsidRPr="000A5124" w14:paraId="0C5F38CA" w14:textId="77777777" w:rsidTr="00C41481">
        <w:tc>
          <w:tcPr>
            <w:tcW w:w="2583" w:type="dxa"/>
          </w:tcPr>
          <w:p w14:paraId="1E324110" w14:textId="18B07237" w:rsidR="000A5124" w:rsidRPr="009E4ED3" w:rsidRDefault="00D15E3D"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July 21, 2021</w:t>
            </w:r>
          </w:p>
        </w:tc>
        <w:tc>
          <w:tcPr>
            <w:tcW w:w="1620" w:type="dxa"/>
          </w:tcPr>
          <w:p w14:paraId="08F6CF18" w14:textId="3FAFF2A5" w:rsidR="000A5124"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$1.68</w:t>
            </w:r>
          </w:p>
        </w:tc>
        <w:tc>
          <w:tcPr>
            <w:tcW w:w="1530" w:type="dxa"/>
          </w:tcPr>
          <w:p w14:paraId="7F737BBF" w14:textId="0D874519"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2,300,000</w:t>
            </w:r>
          </w:p>
        </w:tc>
      </w:tr>
      <w:tr w:rsidR="00D15E3D" w:rsidRPr="000A5124" w14:paraId="07F3060A" w14:textId="77777777" w:rsidTr="00C41481">
        <w:tc>
          <w:tcPr>
            <w:tcW w:w="2583" w:type="dxa"/>
          </w:tcPr>
          <w:p w14:paraId="251E0FD0" w14:textId="4ECC9E64" w:rsidR="00D15E3D" w:rsidRPr="009E4ED3" w:rsidRDefault="00D15E3D"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August 4, 2021</w:t>
            </w:r>
          </w:p>
        </w:tc>
        <w:tc>
          <w:tcPr>
            <w:tcW w:w="1620" w:type="dxa"/>
          </w:tcPr>
          <w:p w14:paraId="0D516872" w14:textId="696129DE" w:rsidR="00D15E3D"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$2.34</w:t>
            </w:r>
          </w:p>
        </w:tc>
        <w:tc>
          <w:tcPr>
            <w:tcW w:w="1530" w:type="dxa"/>
          </w:tcPr>
          <w:p w14:paraId="072094A4" w14:textId="6AAF6A75" w:rsidR="00D15E3D"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600,000</w:t>
            </w:r>
          </w:p>
        </w:tc>
      </w:tr>
      <w:tr w:rsidR="00D15E3D" w:rsidRPr="000A5124" w14:paraId="235F10C2" w14:textId="77777777" w:rsidTr="00C41481">
        <w:tc>
          <w:tcPr>
            <w:tcW w:w="2583" w:type="dxa"/>
          </w:tcPr>
          <w:p w14:paraId="6A696510" w14:textId="46CCBBF2" w:rsidR="00D15E3D" w:rsidRPr="009E4ED3" w:rsidRDefault="00D15E3D"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November 1, 2021</w:t>
            </w:r>
          </w:p>
        </w:tc>
        <w:tc>
          <w:tcPr>
            <w:tcW w:w="1620" w:type="dxa"/>
          </w:tcPr>
          <w:p w14:paraId="685702A2" w14:textId="00F1B1DD" w:rsidR="00D15E3D"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$2.19</w:t>
            </w:r>
          </w:p>
        </w:tc>
        <w:tc>
          <w:tcPr>
            <w:tcW w:w="1530" w:type="dxa"/>
          </w:tcPr>
          <w:p w14:paraId="6D0CE94D" w14:textId="4EA848C3" w:rsidR="00D15E3D"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100,000</w:t>
            </w:r>
          </w:p>
        </w:tc>
      </w:tr>
      <w:tr w:rsidR="000A5124" w:rsidRPr="000A5124" w14:paraId="504D6899" w14:textId="77777777" w:rsidTr="00C41481">
        <w:tc>
          <w:tcPr>
            <w:tcW w:w="2583" w:type="dxa"/>
            <w:tcBorders>
              <w:bottom w:val="single" w:sz="4" w:space="0" w:color="auto"/>
            </w:tcBorders>
          </w:tcPr>
          <w:p w14:paraId="3C124E29" w14:textId="049DBF81" w:rsidR="000A5124" w:rsidRPr="009E4ED3" w:rsidRDefault="00D15E3D"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February 14, 2022</w:t>
            </w:r>
          </w:p>
        </w:tc>
        <w:tc>
          <w:tcPr>
            <w:tcW w:w="1620" w:type="dxa"/>
            <w:tcBorders>
              <w:bottom w:val="single" w:sz="4" w:space="0" w:color="auto"/>
            </w:tcBorders>
          </w:tcPr>
          <w:p w14:paraId="254D5E40" w14:textId="6A43483F" w:rsidR="000A5124"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$1.93</w:t>
            </w:r>
          </w:p>
        </w:tc>
        <w:tc>
          <w:tcPr>
            <w:tcW w:w="1530" w:type="dxa"/>
            <w:tcBorders>
              <w:bottom w:val="single" w:sz="4" w:space="0" w:color="auto"/>
            </w:tcBorders>
          </w:tcPr>
          <w:p w14:paraId="2425918C" w14:textId="13D6B331"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1,300,000</w:t>
            </w:r>
          </w:p>
        </w:tc>
      </w:tr>
      <w:tr w:rsidR="000A5124" w:rsidRPr="000A5124" w14:paraId="0A306239" w14:textId="77777777" w:rsidTr="00C41481">
        <w:trPr>
          <w:trHeight w:val="312"/>
        </w:trPr>
        <w:tc>
          <w:tcPr>
            <w:tcW w:w="2583" w:type="dxa"/>
            <w:tcBorders>
              <w:top w:val="single" w:sz="4" w:space="0" w:color="auto"/>
              <w:bottom w:val="double" w:sz="4" w:space="0" w:color="auto"/>
            </w:tcBorders>
            <w:vAlign w:val="center"/>
          </w:tcPr>
          <w:p w14:paraId="44B28D06" w14:textId="77777777" w:rsidR="000A5124" w:rsidRPr="009E4ED3" w:rsidRDefault="000A5124" w:rsidP="000A5124">
            <w:pPr>
              <w:rPr>
                <w:rFonts w:ascii="Times New Roman" w:hAnsi="Times New Roman" w:cs="Times New Roman"/>
                <w:color w:val="auto"/>
                <w:sz w:val="18"/>
                <w:szCs w:val="18"/>
                <w:lang w:val="en-US"/>
              </w:rPr>
            </w:pPr>
          </w:p>
        </w:tc>
        <w:tc>
          <w:tcPr>
            <w:tcW w:w="1620" w:type="dxa"/>
            <w:tcBorders>
              <w:top w:val="single" w:sz="4" w:space="0" w:color="auto"/>
              <w:bottom w:val="double" w:sz="4" w:space="0" w:color="auto"/>
            </w:tcBorders>
            <w:vAlign w:val="center"/>
          </w:tcPr>
          <w:p w14:paraId="10D8F80C" w14:textId="77777777" w:rsidR="000A5124" w:rsidRPr="009E4ED3" w:rsidRDefault="000A5124" w:rsidP="000A5124">
            <w:pPr>
              <w:tabs>
                <w:tab w:val="decimal" w:pos="720"/>
              </w:tabs>
              <w:rPr>
                <w:rFonts w:ascii="Times New Roman" w:hAnsi="Times New Roman" w:cs="Times New Roman"/>
                <w:color w:val="auto"/>
                <w:sz w:val="18"/>
                <w:szCs w:val="18"/>
                <w:lang w:val="en-US"/>
              </w:rPr>
            </w:pPr>
          </w:p>
        </w:tc>
        <w:tc>
          <w:tcPr>
            <w:tcW w:w="1530" w:type="dxa"/>
            <w:tcBorders>
              <w:top w:val="single" w:sz="4" w:space="0" w:color="auto"/>
              <w:bottom w:val="double" w:sz="4" w:space="0" w:color="auto"/>
            </w:tcBorders>
            <w:vAlign w:val="center"/>
          </w:tcPr>
          <w:p w14:paraId="6EB0A82B" w14:textId="4A8E4A52"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10,000,000</w:t>
            </w:r>
          </w:p>
        </w:tc>
      </w:tr>
    </w:tbl>
    <w:p w14:paraId="7D34EE0F" w14:textId="77777777" w:rsidR="000A5124" w:rsidRPr="000A5124" w:rsidRDefault="000A5124" w:rsidP="000A5124">
      <w:pPr>
        <w:tabs>
          <w:tab w:val="left" w:pos="360"/>
          <w:tab w:val="left" w:pos="720"/>
          <w:tab w:val="left" w:pos="1080"/>
        </w:tabs>
        <w:ind w:left="720" w:hanging="720"/>
        <w:jc w:val="both"/>
        <w:rPr>
          <w:rFonts w:ascii="Times New Roman" w:hAnsi="Times New Roman" w:cs="Times New Roman"/>
          <w:color w:val="auto"/>
          <w:lang w:val="en-US"/>
        </w:rPr>
      </w:pPr>
    </w:p>
    <w:p w14:paraId="729DAEFB" w14:textId="77777777" w:rsidR="000A5124" w:rsidRPr="009E4ED3" w:rsidRDefault="000A5124" w:rsidP="000A5124">
      <w:pPr>
        <w:tabs>
          <w:tab w:val="left" w:pos="360"/>
          <w:tab w:val="left" w:pos="720"/>
          <w:tab w:val="left" w:pos="1080"/>
        </w:tabs>
        <w:ind w:left="720" w:hanging="720"/>
        <w:jc w:val="both"/>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Warrants</w:t>
      </w:r>
    </w:p>
    <w:tbl>
      <w:tblPr>
        <w:tblW w:w="0" w:type="auto"/>
        <w:tblInd w:w="675" w:type="dxa"/>
        <w:tblLayout w:type="fixed"/>
        <w:tblLook w:val="0000" w:firstRow="0" w:lastRow="0" w:firstColumn="0" w:lastColumn="0" w:noHBand="0" w:noVBand="0"/>
      </w:tblPr>
      <w:tblGrid>
        <w:gridCol w:w="2583"/>
        <w:gridCol w:w="1620"/>
        <w:gridCol w:w="1530"/>
      </w:tblGrid>
      <w:tr w:rsidR="000A5124" w:rsidRPr="009E4ED3" w14:paraId="0E4680E2" w14:textId="77777777" w:rsidTr="00C41481">
        <w:trPr>
          <w:trHeight w:val="535"/>
        </w:trPr>
        <w:tc>
          <w:tcPr>
            <w:tcW w:w="2583" w:type="dxa"/>
            <w:tcBorders>
              <w:bottom w:val="single" w:sz="4" w:space="0" w:color="auto"/>
            </w:tcBorders>
            <w:vAlign w:val="center"/>
          </w:tcPr>
          <w:p w14:paraId="36E8678B" w14:textId="77777777" w:rsidR="000A5124" w:rsidRPr="009E4ED3" w:rsidRDefault="000A5124" w:rsidP="000A5124">
            <w:pPr>
              <w:tabs>
                <w:tab w:val="left" w:pos="360"/>
                <w:tab w:val="left" w:pos="720"/>
                <w:tab w:val="left" w:pos="1080"/>
              </w:tabs>
              <w:jc w:val="center"/>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Expiry Date</w:t>
            </w:r>
          </w:p>
        </w:tc>
        <w:tc>
          <w:tcPr>
            <w:tcW w:w="1620" w:type="dxa"/>
            <w:tcBorders>
              <w:bottom w:val="single" w:sz="4" w:space="0" w:color="auto"/>
            </w:tcBorders>
            <w:vAlign w:val="center"/>
          </w:tcPr>
          <w:p w14:paraId="0CD91179" w14:textId="77777777" w:rsidR="000A5124" w:rsidRPr="009E4ED3" w:rsidRDefault="000A5124" w:rsidP="000A5124">
            <w:pPr>
              <w:tabs>
                <w:tab w:val="left" w:pos="360"/>
                <w:tab w:val="left" w:pos="720"/>
                <w:tab w:val="left" w:pos="1080"/>
              </w:tabs>
              <w:jc w:val="center"/>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Exercise Price</w:t>
            </w:r>
          </w:p>
        </w:tc>
        <w:tc>
          <w:tcPr>
            <w:tcW w:w="1530" w:type="dxa"/>
            <w:tcBorders>
              <w:bottom w:val="single" w:sz="4" w:space="0" w:color="auto"/>
            </w:tcBorders>
            <w:vAlign w:val="center"/>
          </w:tcPr>
          <w:p w14:paraId="7E7FF77D" w14:textId="77777777" w:rsidR="000A5124" w:rsidRPr="009E4ED3" w:rsidRDefault="000A5124" w:rsidP="000A5124">
            <w:pPr>
              <w:tabs>
                <w:tab w:val="left" w:pos="360"/>
                <w:tab w:val="left" w:pos="720"/>
                <w:tab w:val="left" w:pos="1080"/>
              </w:tabs>
              <w:jc w:val="center"/>
              <w:rPr>
                <w:rFonts w:ascii="Times New Roman" w:hAnsi="Times New Roman" w:cs="Times New Roman"/>
                <w:b/>
                <w:color w:val="auto"/>
                <w:sz w:val="18"/>
                <w:szCs w:val="18"/>
                <w:lang w:val="en-US"/>
              </w:rPr>
            </w:pPr>
            <w:r w:rsidRPr="009E4ED3">
              <w:rPr>
                <w:rFonts w:ascii="Times New Roman" w:hAnsi="Times New Roman" w:cs="Times New Roman"/>
                <w:b/>
                <w:color w:val="auto"/>
                <w:sz w:val="18"/>
                <w:szCs w:val="18"/>
                <w:lang w:val="en-US"/>
              </w:rPr>
              <w:t>Number of Shares</w:t>
            </w:r>
          </w:p>
        </w:tc>
      </w:tr>
      <w:tr w:rsidR="000A5124" w:rsidRPr="009E4ED3" w14:paraId="07C7916E" w14:textId="77777777" w:rsidTr="00C41481">
        <w:tc>
          <w:tcPr>
            <w:tcW w:w="2583" w:type="dxa"/>
          </w:tcPr>
          <w:p w14:paraId="41CB04FD" w14:textId="4FA74C93" w:rsidR="000A5124" w:rsidRPr="009E4ED3" w:rsidRDefault="00D15E3D"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December 24</w:t>
            </w:r>
            <w:r w:rsidR="000A5124" w:rsidRPr="009E4ED3">
              <w:rPr>
                <w:rFonts w:ascii="Times New Roman" w:hAnsi="Times New Roman" w:cs="Times New Roman"/>
                <w:color w:val="auto"/>
                <w:sz w:val="18"/>
                <w:szCs w:val="18"/>
                <w:lang w:val="en-US"/>
              </w:rPr>
              <w:t>, 2017</w:t>
            </w:r>
          </w:p>
        </w:tc>
        <w:tc>
          <w:tcPr>
            <w:tcW w:w="1620" w:type="dxa"/>
          </w:tcPr>
          <w:p w14:paraId="248B422B" w14:textId="0D251F38" w:rsidR="000A5124"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$1.75</w:t>
            </w:r>
          </w:p>
        </w:tc>
        <w:tc>
          <w:tcPr>
            <w:tcW w:w="1530" w:type="dxa"/>
          </w:tcPr>
          <w:p w14:paraId="0D762073" w14:textId="344EAA95"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1,157,700</w:t>
            </w:r>
          </w:p>
        </w:tc>
      </w:tr>
      <w:tr w:rsidR="000A5124" w:rsidRPr="009E4ED3" w14:paraId="25BBCF78" w14:textId="77777777" w:rsidTr="00C41481">
        <w:tc>
          <w:tcPr>
            <w:tcW w:w="2583" w:type="dxa"/>
          </w:tcPr>
          <w:p w14:paraId="0E22DE8A" w14:textId="099828C0" w:rsidR="000A5124" w:rsidRPr="009E4ED3" w:rsidRDefault="00D15E3D"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December 24</w:t>
            </w:r>
            <w:r w:rsidR="000A5124" w:rsidRPr="009E4ED3">
              <w:rPr>
                <w:rFonts w:ascii="Times New Roman" w:hAnsi="Times New Roman" w:cs="Times New Roman"/>
                <w:color w:val="auto"/>
                <w:sz w:val="18"/>
                <w:szCs w:val="18"/>
                <w:lang w:val="en-US"/>
              </w:rPr>
              <w:t>, 2017</w:t>
            </w:r>
          </w:p>
        </w:tc>
        <w:tc>
          <w:tcPr>
            <w:tcW w:w="1620" w:type="dxa"/>
          </w:tcPr>
          <w:p w14:paraId="6AC002BC" w14:textId="6DBF2F5F" w:rsidR="000A5124"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$1.25</w:t>
            </w:r>
          </w:p>
        </w:tc>
        <w:tc>
          <w:tcPr>
            <w:tcW w:w="1530" w:type="dxa"/>
          </w:tcPr>
          <w:p w14:paraId="6335E5C0" w14:textId="3D1529F7"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131,278</w:t>
            </w:r>
          </w:p>
        </w:tc>
      </w:tr>
      <w:tr w:rsidR="00D15E3D" w:rsidRPr="009E4ED3" w14:paraId="426B8500" w14:textId="77777777" w:rsidTr="00C41481">
        <w:tc>
          <w:tcPr>
            <w:tcW w:w="2583" w:type="dxa"/>
          </w:tcPr>
          <w:p w14:paraId="42910E82" w14:textId="49D74763" w:rsidR="00D15E3D" w:rsidRPr="009E4ED3" w:rsidRDefault="00B63B86"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December 30, 2017</w:t>
            </w:r>
          </w:p>
        </w:tc>
        <w:tc>
          <w:tcPr>
            <w:tcW w:w="1620" w:type="dxa"/>
          </w:tcPr>
          <w:p w14:paraId="51E6666B" w14:textId="065F16E5" w:rsidR="00D15E3D"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$1.75</w:t>
            </w:r>
          </w:p>
        </w:tc>
        <w:tc>
          <w:tcPr>
            <w:tcW w:w="1530" w:type="dxa"/>
          </w:tcPr>
          <w:p w14:paraId="0EF404DF" w14:textId="49C2F78A" w:rsidR="00D15E3D"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501,050</w:t>
            </w:r>
          </w:p>
        </w:tc>
      </w:tr>
      <w:tr w:rsidR="00D15E3D" w:rsidRPr="009E4ED3" w14:paraId="69210216" w14:textId="77777777" w:rsidTr="00C41481">
        <w:tc>
          <w:tcPr>
            <w:tcW w:w="2583" w:type="dxa"/>
          </w:tcPr>
          <w:p w14:paraId="04C46338" w14:textId="37394E05" w:rsidR="00D15E3D" w:rsidRPr="009E4ED3" w:rsidRDefault="00B63B86"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December 30, 2017</w:t>
            </w:r>
          </w:p>
        </w:tc>
        <w:tc>
          <w:tcPr>
            <w:tcW w:w="1620" w:type="dxa"/>
          </w:tcPr>
          <w:p w14:paraId="7D1F03BA" w14:textId="2D11F23F" w:rsidR="00D15E3D"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$1.25</w:t>
            </w:r>
          </w:p>
        </w:tc>
        <w:tc>
          <w:tcPr>
            <w:tcW w:w="1530" w:type="dxa"/>
          </w:tcPr>
          <w:p w14:paraId="29DEF31A" w14:textId="5A3DED51" w:rsidR="00D15E3D"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34,447</w:t>
            </w:r>
          </w:p>
        </w:tc>
      </w:tr>
      <w:tr w:rsidR="00D15E3D" w:rsidRPr="009E4ED3" w14:paraId="3E84150A" w14:textId="77777777" w:rsidTr="00C41481">
        <w:tc>
          <w:tcPr>
            <w:tcW w:w="2583" w:type="dxa"/>
          </w:tcPr>
          <w:p w14:paraId="24A5AFA7" w14:textId="396FFF3F" w:rsidR="00D15E3D" w:rsidRPr="009E4ED3" w:rsidRDefault="00B63B86"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July 8, 2018</w:t>
            </w:r>
          </w:p>
        </w:tc>
        <w:tc>
          <w:tcPr>
            <w:tcW w:w="1620" w:type="dxa"/>
          </w:tcPr>
          <w:p w14:paraId="035072C3" w14:textId="2DD48017" w:rsidR="00D15E3D"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$1.75</w:t>
            </w:r>
          </w:p>
        </w:tc>
        <w:tc>
          <w:tcPr>
            <w:tcW w:w="1530" w:type="dxa"/>
          </w:tcPr>
          <w:p w14:paraId="404F5531" w14:textId="37B3C555" w:rsidR="00D15E3D"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217,500</w:t>
            </w:r>
          </w:p>
        </w:tc>
      </w:tr>
      <w:tr w:rsidR="000A5124" w:rsidRPr="009E4ED3" w14:paraId="2289BC71" w14:textId="77777777" w:rsidTr="00C41481">
        <w:tc>
          <w:tcPr>
            <w:tcW w:w="2583" w:type="dxa"/>
          </w:tcPr>
          <w:p w14:paraId="3112E478" w14:textId="795F0A34" w:rsidR="000A5124" w:rsidRPr="009E4ED3" w:rsidRDefault="00B63B86"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July 8, 2018</w:t>
            </w:r>
          </w:p>
        </w:tc>
        <w:tc>
          <w:tcPr>
            <w:tcW w:w="1620" w:type="dxa"/>
          </w:tcPr>
          <w:p w14:paraId="3CD39A13" w14:textId="5203C009" w:rsidR="000A5124"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$1.15</w:t>
            </w:r>
          </w:p>
        </w:tc>
        <w:tc>
          <w:tcPr>
            <w:tcW w:w="1530" w:type="dxa"/>
          </w:tcPr>
          <w:p w14:paraId="1CCA9383" w14:textId="07D4E32B"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30,450</w:t>
            </w:r>
          </w:p>
        </w:tc>
      </w:tr>
      <w:tr w:rsidR="000A5124" w:rsidRPr="009E4ED3" w14:paraId="0135E480" w14:textId="77777777" w:rsidTr="00C41481">
        <w:tc>
          <w:tcPr>
            <w:tcW w:w="2583" w:type="dxa"/>
          </w:tcPr>
          <w:p w14:paraId="190F0934" w14:textId="051E21AF" w:rsidR="000A5124" w:rsidRPr="009E4ED3" w:rsidRDefault="00B63B86"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August 5, 2018</w:t>
            </w:r>
          </w:p>
        </w:tc>
        <w:tc>
          <w:tcPr>
            <w:tcW w:w="1620" w:type="dxa"/>
          </w:tcPr>
          <w:p w14:paraId="70E0D4AC" w14:textId="07545629" w:rsidR="000A5124"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$1.50</w:t>
            </w:r>
          </w:p>
        </w:tc>
        <w:tc>
          <w:tcPr>
            <w:tcW w:w="1530" w:type="dxa"/>
          </w:tcPr>
          <w:p w14:paraId="7C4BC0F1" w14:textId="6D654004"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8,695,653</w:t>
            </w:r>
          </w:p>
        </w:tc>
      </w:tr>
      <w:tr w:rsidR="000A5124" w:rsidRPr="009E4ED3" w14:paraId="53B843D3" w14:textId="77777777" w:rsidTr="00C41481">
        <w:tc>
          <w:tcPr>
            <w:tcW w:w="2583" w:type="dxa"/>
            <w:tcBorders>
              <w:bottom w:val="single" w:sz="4" w:space="0" w:color="auto"/>
            </w:tcBorders>
          </w:tcPr>
          <w:p w14:paraId="0B8BBB39" w14:textId="0EC8C73A" w:rsidR="000A5124" w:rsidRPr="009E4ED3" w:rsidRDefault="00B63B86" w:rsidP="000A5124">
            <w:pPr>
              <w:ind w:left="225"/>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August 5, 2018</w:t>
            </w:r>
          </w:p>
        </w:tc>
        <w:tc>
          <w:tcPr>
            <w:tcW w:w="1620" w:type="dxa"/>
            <w:tcBorders>
              <w:bottom w:val="single" w:sz="4" w:space="0" w:color="auto"/>
            </w:tcBorders>
          </w:tcPr>
          <w:p w14:paraId="0A9A4072" w14:textId="5D1DD7BB" w:rsidR="000A5124" w:rsidRPr="009E4ED3" w:rsidRDefault="00D15E3D" w:rsidP="000A5124">
            <w:pPr>
              <w:tabs>
                <w:tab w:val="decimal" w:pos="720"/>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$1.15</w:t>
            </w:r>
          </w:p>
        </w:tc>
        <w:tc>
          <w:tcPr>
            <w:tcW w:w="1530" w:type="dxa"/>
            <w:tcBorders>
              <w:bottom w:val="single" w:sz="4" w:space="0" w:color="auto"/>
            </w:tcBorders>
          </w:tcPr>
          <w:p w14:paraId="5AA70002" w14:textId="2FF9E2AC"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1,217,391</w:t>
            </w:r>
          </w:p>
        </w:tc>
      </w:tr>
      <w:tr w:rsidR="000A5124" w:rsidRPr="009E4ED3" w14:paraId="1E827F92" w14:textId="77777777" w:rsidTr="00C41481">
        <w:trPr>
          <w:trHeight w:val="312"/>
        </w:trPr>
        <w:tc>
          <w:tcPr>
            <w:tcW w:w="2583" w:type="dxa"/>
            <w:tcBorders>
              <w:top w:val="single" w:sz="4" w:space="0" w:color="auto"/>
              <w:bottom w:val="double" w:sz="4" w:space="0" w:color="auto"/>
            </w:tcBorders>
            <w:vAlign w:val="center"/>
          </w:tcPr>
          <w:p w14:paraId="5F0ED7CF" w14:textId="77777777" w:rsidR="000A5124" w:rsidRPr="009E4ED3" w:rsidRDefault="000A5124" w:rsidP="000A5124">
            <w:pPr>
              <w:rPr>
                <w:rFonts w:ascii="Times New Roman" w:hAnsi="Times New Roman" w:cs="Times New Roman"/>
                <w:color w:val="auto"/>
                <w:sz w:val="18"/>
                <w:szCs w:val="18"/>
                <w:lang w:val="en-US"/>
              </w:rPr>
            </w:pPr>
          </w:p>
        </w:tc>
        <w:tc>
          <w:tcPr>
            <w:tcW w:w="1620" w:type="dxa"/>
            <w:tcBorders>
              <w:top w:val="single" w:sz="4" w:space="0" w:color="auto"/>
              <w:bottom w:val="double" w:sz="4" w:space="0" w:color="auto"/>
            </w:tcBorders>
            <w:vAlign w:val="center"/>
          </w:tcPr>
          <w:p w14:paraId="5779F817" w14:textId="0635206B" w:rsidR="000A5124" w:rsidRPr="009E4ED3" w:rsidRDefault="000A5124" w:rsidP="000A5124">
            <w:pPr>
              <w:tabs>
                <w:tab w:val="decimal" w:pos="720"/>
              </w:tabs>
              <w:rPr>
                <w:rFonts w:ascii="Times New Roman" w:hAnsi="Times New Roman" w:cs="Times New Roman"/>
                <w:color w:val="auto"/>
                <w:sz w:val="18"/>
                <w:szCs w:val="18"/>
                <w:lang w:val="en-US"/>
              </w:rPr>
            </w:pPr>
          </w:p>
        </w:tc>
        <w:tc>
          <w:tcPr>
            <w:tcW w:w="1530" w:type="dxa"/>
            <w:tcBorders>
              <w:top w:val="single" w:sz="4" w:space="0" w:color="auto"/>
              <w:bottom w:val="double" w:sz="4" w:space="0" w:color="auto"/>
            </w:tcBorders>
            <w:vAlign w:val="center"/>
          </w:tcPr>
          <w:p w14:paraId="7D2F66AA" w14:textId="26CC5422" w:rsidR="000A5124" w:rsidRPr="009E4ED3" w:rsidRDefault="00D15E3D" w:rsidP="000A5124">
            <w:pPr>
              <w:tabs>
                <w:tab w:val="decimal" w:pos="1062"/>
              </w:tabs>
              <w:rPr>
                <w:rFonts w:ascii="Times New Roman" w:hAnsi="Times New Roman" w:cs="Times New Roman"/>
                <w:color w:val="auto"/>
                <w:sz w:val="18"/>
                <w:szCs w:val="18"/>
                <w:lang w:val="en-US"/>
              </w:rPr>
            </w:pPr>
            <w:r w:rsidRPr="009E4ED3">
              <w:rPr>
                <w:rFonts w:ascii="Times New Roman" w:hAnsi="Times New Roman" w:cs="Times New Roman"/>
                <w:color w:val="auto"/>
                <w:sz w:val="18"/>
                <w:szCs w:val="18"/>
                <w:lang w:val="en-US"/>
              </w:rPr>
              <w:t>11,985,469</w:t>
            </w:r>
          </w:p>
        </w:tc>
      </w:tr>
    </w:tbl>
    <w:p w14:paraId="3663406A" w14:textId="7B94D976" w:rsidR="00DC38A5" w:rsidRDefault="00DC38A5">
      <w:pPr>
        <w:rPr>
          <w:rFonts w:ascii="Arial" w:hAnsi="Arial"/>
          <w:b/>
          <w:bCs/>
          <w:color w:val="auto"/>
          <w:sz w:val="20"/>
          <w:lang w:val="en-US"/>
        </w:rPr>
      </w:pPr>
    </w:p>
    <w:p w14:paraId="25C7E69A" w14:textId="77777777" w:rsidR="000A5124" w:rsidRPr="000A5124" w:rsidRDefault="000A5124" w:rsidP="000A5124">
      <w:pPr>
        <w:rPr>
          <w:rFonts w:ascii="Arial" w:hAnsi="Arial"/>
          <w:b/>
          <w:bCs/>
          <w:color w:val="auto"/>
          <w:sz w:val="20"/>
          <w:lang w:val="en-US"/>
        </w:rPr>
      </w:pPr>
      <w:r w:rsidRPr="000A5124">
        <w:rPr>
          <w:rFonts w:ascii="Arial" w:hAnsi="Arial"/>
          <w:b/>
          <w:bCs/>
          <w:color w:val="auto"/>
          <w:sz w:val="20"/>
          <w:lang w:val="en-US"/>
        </w:rPr>
        <w:t>Cautionary Note</w:t>
      </w:r>
    </w:p>
    <w:p w14:paraId="00E65700" w14:textId="77777777" w:rsidR="000A5124" w:rsidRPr="000A5124" w:rsidRDefault="000A5124" w:rsidP="000A5124">
      <w:pPr>
        <w:pBdr>
          <w:top w:val="single" w:sz="4" w:space="1" w:color="auto"/>
          <w:left w:val="single" w:sz="4" w:space="4" w:color="auto"/>
          <w:bottom w:val="single" w:sz="4" w:space="1" w:color="auto"/>
          <w:right w:val="single" w:sz="4" w:space="4" w:color="auto"/>
        </w:pBdr>
        <w:tabs>
          <w:tab w:val="left" w:pos="360"/>
          <w:tab w:val="left" w:pos="720"/>
          <w:tab w:val="left" w:pos="1080"/>
        </w:tabs>
        <w:ind w:left="720" w:hanging="720"/>
        <w:rPr>
          <w:rFonts w:ascii="Arial" w:hAnsi="Arial"/>
          <w:b/>
          <w:bCs/>
          <w:color w:val="auto"/>
          <w:sz w:val="20"/>
          <w:lang w:val="en-US"/>
        </w:rPr>
      </w:pPr>
    </w:p>
    <w:p w14:paraId="1FA43F31" w14:textId="77777777" w:rsidR="000A5124" w:rsidRPr="000A5124" w:rsidRDefault="000A5124" w:rsidP="000A5124">
      <w:pPr>
        <w:pBdr>
          <w:top w:val="single" w:sz="4" w:space="1" w:color="auto"/>
          <w:left w:val="single" w:sz="4" w:space="4" w:color="auto"/>
          <w:bottom w:val="single" w:sz="4" w:space="1" w:color="auto"/>
          <w:right w:val="single" w:sz="4" w:space="4" w:color="auto"/>
        </w:pBdr>
        <w:tabs>
          <w:tab w:val="left" w:pos="360"/>
        </w:tabs>
        <w:rPr>
          <w:rFonts w:ascii="Arial" w:eastAsia="Arial" w:hAnsi="Arial"/>
          <w:i/>
          <w:color w:val="auto"/>
          <w:sz w:val="17"/>
          <w:szCs w:val="17"/>
          <w:lang w:val="en-US"/>
        </w:rPr>
      </w:pPr>
      <w:r w:rsidRPr="000A5124">
        <w:rPr>
          <w:rFonts w:ascii="Arial" w:eastAsia="Arial" w:hAnsi="Arial"/>
          <w:i/>
          <w:color w:val="auto"/>
          <w:w w:val="105"/>
          <w:sz w:val="17"/>
          <w:szCs w:val="17"/>
          <w:lang w:val="en-US"/>
        </w:rPr>
        <w:t>This document contains "forward-looking information" which may include, but is not limited to, statements with respect to the future financial or operating performance of the Corporation, its subsidiaries and its projects, the future supply, demand, inventory,</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production</w:t>
      </w:r>
      <w:r w:rsidRPr="000A5124">
        <w:rPr>
          <w:rFonts w:ascii="Arial" w:eastAsia="Arial" w:hAnsi="Arial"/>
          <w:i/>
          <w:color w:val="auto"/>
          <w:spacing w:val="6"/>
          <w:w w:val="105"/>
          <w:sz w:val="17"/>
          <w:szCs w:val="17"/>
          <w:lang w:val="en-US"/>
        </w:rPr>
        <w:t xml:space="preserve"> </w:t>
      </w:r>
      <w:r w:rsidRPr="000A5124">
        <w:rPr>
          <w:rFonts w:ascii="Arial" w:eastAsia="Arial" w:hAnsi="Arial"/>
          <w:i/>
          <w:color w:val="auto"/>
          <w:w w:val="105"/>
          <w:sz w:val="17"/>
          <w:szCs w:val="17"/>
          <w:lang w:val="en-US"/>
        </w:rPr>
        <w:t>and</w:t>
      </w:r>
      <w:r w:rsidRPr="000A5124">
        <w:rPr>
          <w:rFonts w:ascii="Arial" w:eastAsia="Arial" w:hAnsi="Arial"/>
          <w:i/>
          <w:color w:val="auto"/>
          <w:spacing w:val="-19"/>
          <w:w w:val="105"/>
          <w:sz w:val="17"/>
          <w:szCs w:val="17"/>
          <w:lang w:val="en-US"/>
        </w:rPr>
        <w:t xml:space="preserve"> </w:t>
      </w:r>
      <w:r w:rsidRPr="000A5124">
        <w:rPr>
          <w:rFonts w:ascii="Arial" w:eastAsia="Arial" w:hAnsi="Arial"/>
          <w:i/>
          <w:color w:val="auto"/>
          <w:w w:val="105"/>
          <w:sz w:val="17"/>
          <w:szCs w:val="17"/>
          <w:lang w:val="en-US"/>
        </w:rPr>
        <w:t>price of</w:t>
      </w:r>
      <w:r w:rsidRPr="000A5124">
        <w:rPr>
          <w:rFonts w:ascii="Arial" w:eastAsia="Arial" w:hAnsi="Arial"/>
          <w:i/>
          <w:color w:val="auto"/>
          <w:spacing w:val="-20"/>
          <w:w w:val="105"/>
          <w:sz w:val="17"/>
          <w:szCs w:val="17"/>
          <w:lang w:val="en-US"/>
        </w:rPr>
        <w:t xml:space="preserve"> </w:t>
      </w:r>
      <w:r w:rsidRPr="000A5124">
        <w:rPr>
          <w:rFonts w:ascii="Arial" w:eastAsia="Arial" w:hAnsi="Arial"/>
          <w:i/>
          <w:color w:val="auto"/>
          <w:w w:val="105"/>
          <w:sz w:val="17"/>
          <w:szCs w:val="17"/>
          <w:lang w:val="en-US"/>
        </w:rPr>
        <w:t>minerals,</w:t>
      </w:r>
      <w:r w:rsidRPr="000A5124">
        <w:rPr>
          <w:rFonts w:ascii="Arial" w:eastAsia="Arial" w:hAnsi="Arial"/>
          <w:i/>
          <w:color w:val="auto"/>
          <w:spacing w:val="-1"/>
          <w:w w:val="105"/>
          <w:sz w:val="17"/>
          <w:szCs w:val="17"/>
          <w:lang w:val="en-US"/>
        </w:rPr>
        <w:t xml:space="preserve"> </w:t>
      </w:r>
      <w:r w:rsidRPr="000A5124">
        <w:rPr>
          <w:rFonts w:ascii="Arial" w:eastAsia="Arial" w:hAnsi="Arial"/>
          <w:i/>
          <w:color w:val="auto"/>
          <w:w w:val="105"/>
          <w:sz w:val="17"/>
          <w:szCs w:val="17"/>
          <w:lang w:val="en-US"/>
        </w:rPr>
        <w:t>the</w:t>
      </w:r>
      <w:r w:rsidRPr="000A5124">
        <w:rPr>
          <w:rFonts w:ascii="Arial" w:eastAsia="Arial" w:hAnsi="Arial"/>
          <w:i/>
          <w:color w:val="auto"/>
          <w:spacing w:val="-11"/>
          <w:w w:val="105"/>
          <w:sz w:val="17"/>
          <w:szCs w:val="17"/>
          <w:lang w:val="en-US"/>
        </w:rPr>
        <w:t xml:space="preserve"> </w:t>
      </w:r>
      <w:r w:rsidRPr="000A5124">
        <w:rPr>
          <w:rFonts w:ascii="Arial" w:eastAsia="Arial" w:hAnsi="Arial"/>
          <w:i/>
          <w:color w:val="auto"/>
          <w:w w:val="105"/>
          <w:sz w:val="17"/>
          <w:szCs w:val="17"/>
          <w:lang w:val="en-US"/>
        </w:rPr>
        <w:t>estimation</w:t>
      </w:r>
      <w:r w:rsidRPr="000A5124">
        <w:rPr>
          <w:rFonts w:ascii="Arial" w:eastAsia="Arial" w:hAnsi="Arial"/>
          <w:i/>
          <w:color w:val="auto"/>
          <w:spacing w:val="-5"/>
          <w:w w:val="105"/>
          <w:sz w:val="17"/>
          <w:szCs w:val="17"/>
          <w:lang w:val="en-US"/>
        </w:rPr>
        <w:t xml:space="preserve"> </w:t>
      </w:r>
      <w:r w:rsidRPr="000A5124">
        <w:rPr>
          <w:rFonts w:ascii="Arial" w:eastAsia="Arial" w:hAnsi="Arial"/>
          <w:i/>
          <w:color w:val="auto"/>
          <w:w w:val="105"/>
          <w:sz w:val="17"/>
          <w:szCs w:val="17"/>
          <w:lang w:val="en-US"/>
        </w:rPr>
        <w:t>of</w:t>
      </w:r>
      <w:r w:rsidRPr="000A5124">
        <w:rPr>
          <w:rFonts w:ascii="Arial" w:eastAsia="Arial" w:hAnsi="Arial"/>
          <w:i/>
          <w:color w:val="auto"/>
          <w:spacing w:val="-17"/>
          <w:w w:val="105"/>
          <w:sz w:val="17"/>
          <w:szCs w:val="17"/>
          <w:lang w:val="en-US"/>
        </w:rPr>
        <w:t xml:space="preserve"> </w:t>
      </w:r>
      <w:r w:rsidRPr="000A5124">
        <w:rPr>
          <w:rFonts w:ascii="Arial" w:eastAsia="Arial" w:hAnsi="Arial"/>
          <w:i/>
          <w:color w:val="auto"/>
          <w:w w:val="105"/>
          <w:sz w:val="17"/>
          <w:szCs w:val="17"/>
          <w:lang w:val="en-US"/>
        </w:rPr>
        <w:t>mineral reserves</w:t>
      </w:r>
      <w:r w:rsidRPr="000A5124">
        <w:rPr>
          <w:rFonts w:ascii="Arial" w:eastAsia="Arial" w:hAnsi="Arial"/>
          <w:i/>
          <w:color w:val="auto"/>
          <w:spacing w:val="-2"/>
          <w:w w:val="105"/>
          <w:sz w:val="17"/>
          <w:szCs w:val="17"/>
          <w:lang w:val="en-US"/>
        </w:rPr>
        <w:t xml:space="preserve"> </w:t>
      </w:r>
      <w:r w:rsidRPr="000A5124">
        <w:rPr>
          <w:rFonts w:ascii="Arial" w:eastAsia="Arial" w:hAnsi="Arial"/>
          <w:i/>
          <w:color w:val="auto"/>
          <w:w w:val="105"/>
          <w:sz w:val="17"/>
          <w:szCs w:val="17"/>
          <w:lang w:val="en-US"/>
        </w:rPr>
        <w:t>and</w:t>
      </w:r>
      <w:r w:rsidRPr="000A5124">
        <w:rPr>
          <w:rFonts w:ascii="Arial" w:eastAsia="Arial" w:hAnsi="Arial"/>
          <w:i/>
          <w:color w:val="auto"/>
          <w:spacing w:val="-16"/>
          <w:w w:val="105"/>
          <w:sz w:val="17"/>
          <w:szCs w:val="17"/>
          <w:lang w:val="en-US"/>
        </w:rPr>
        <w:t xml:space="preserve"> </w:t>
      </w:r>
      <w:r w:rsidRPr="000A5124">
        <w:rPr>
          <w:rFonts w:ascii="Arial" w:eastAsia="Arial" w:hAnsi="Arial"/>
          <w:i/>
          <w:color w:val="auto"/>
          <w:w w:val="105"/>
          <w:sz w:val="17"/>
          <w:szCs w:val="17"/>
          <w:lang w:val="en-US"/>
        </w:rPr>
        <w:t>resources,</w:t>
      </w:r>
      <w:r w:rsidRPr="000A5124">
        <w:rPr>
          <w:rFonts w:ascii="Arial" w:eastAsia="Arial" w:hAnsi="Arial"/>
          <w:i/>
          <w:color w:val="auto"/>
          <w:spacing w:val="-2"/>
          <w:w w:val="105"/>
          <w:sz w:val="17"/>
          <w:szCs w:val="17"/>
          <w:lang w:val="en-US"/>
        </w:rPr>
        <w:t xml:space="preserve"> </w:t>
      </w:r>
      <w:r w:rsidRPr="000A5124">
        <w:rPr>
          <w:rFonts w:ascii="Arial" w:eastAsia="Arial" w:hAnsi="Arial"/>
          <w:i/>
          <w:color w:val="auto"/>
          <w:w w:val="105"/>
          <w:sz w:val="17"/>
          <w:szCs w:val="17"/>
          <w:lang w:val="en-US"/>
        </w:rPr>
        <w:t>the</w:t>
      </w:r>
      <w:r w:rsidRPr="000A5124">
        <w:rPr>
          <w:rFonts w:ascii="Arial" w:eastAsia="Arial" w:hAnsi="Arial"/>
          <w:i/>
          <w:color w:val="auto"/>
          <w:spacing w:val="-15"/>
          <w:w w:val="105"/>
          <w:sz w:val="17"/>
          <w:szCs w:val="17"/>
          <w:lang w:val="en-US"/>
        </w:rPr>
        <w:t xml:space="preserve"> </w:t>
      </w:r>
      <w:r w:rsidRPr="000A5124">
        <w:rPr>
          <w:rFonts w:ascii="Arial" w:eastAsia="Arial" w:hAnsi="Arial"/>
          <w:i/>
          <w:color w:val="auto"/>
          <w:w w:val="105"/>
          <w:sz w:val="17"/>
          <w:szCs w:val="17"/>
          <w:lang w:val="en-US"/>
        </w:rPr>
        <w:t>realization</w:t>
      </w:r>
      <w:r w:rsidRPr="000A5124">
        <w:rPr>
          <w:rFonts w:ascii="Arial" w:eastAsia="Arial" w:hAnsi="Arial"/>
          <w:i/>
          <w:color w:val="auto"/>
          <w:spacing w:val="-6"/>
          <w:w w:val="105"/>
          <w:sz w:val="17"/>
          <w:szCs w:val="17"/>
          <w:lang w:val="en-US"/>
        </w:rPr>
        <w:t xml:space="preserve"> </w:t>
      </w:r>
      <w:r w:rsidRPr="000A5124">
        <w:rPr>
          <w:rFonts w:ascii="Arial" w:eastAsia="Arial" w:hAnsi="Arial"/>
          <w:i/>
          <w:color w:val="auto"/>
          <w:w w:val="105"/>
          <w:sz w:val="17"/>
          <w:szCs w:val="17"/>
          <w:lang w:val="en-US"/>
        </w:rPr>
        <w:t>of</w:t>
      </w:r>
      <w:r w:rsidRPr="000A5124">
        <w:rPr>
          <w:rFonts w:ascii="Arial" w:eastAsia="Arial" w:hAnsi="Arial"/>
          <w:i/>
          <w:color w:val="auto"/>
          <w:spacing w:val="-17"/>
          <w:w w:val="105"/>
          <w:sz w:val="17"/>
          <w:szCs w:val="17"/>
          <w:lang w:val="en-US"/>
        </w:rPr>
        <w:t xml:space="preserve"> </w:t>
      </w:r>
      <w:r w:rsidRPr="000A5124">
        <w:rPr>
          <w:rFonts w:ascii="Arial" w:eastAsia="Arial" w:hAnsi="Arial"/>
          <w:i/>
          <w:color w:val="auto"/>
          <w:w w:val="105"/>
          <w:sz w:val="17"/>
          <w:szCs w:val="17"/>
          <w:lang w:val="en-US"/>
        </w:rPr>
        <w:t>mineral</w:t>
      </w:r>
      <w:r w:rsidRPr="000A5124">
        <w:rPr>
          <w:rFonts w:ascii="Arial" w:eastAsia="Arial" w:hAnsi="Arial"/>
          <w:i/>
          <w:color w:val="auto"/>
          <w:spacing w:val="-11"/>
          <w:w w:val="105"/>
          <w:sz w:val="17"/>
          <w:szCs w:val="17"/>
          <w:lang w:val="en-US"/>
        </w:rPr>
        <w:t xml:space="preserve"> </w:t>
      </w:r>
      <w:r w:rsidRPr="000A5124">
        <w:rPr>
          <w:rFonts w:ascii="Arial" w:eastAsia="Arial" w:hAnsi="Arial"/>
          <w:i/>
          <w:color w:val="auto"/>
          <w:w w:val="105"/>
          <w:sz w:val="17"/>
          <w:szCs w:val="17"/>
          <w:lang w:val="en-US"/>
        </w:rPr>
        <w:t>reserve estimates, the timing and amount of estimated future production, costs of production, capital, operating and exploration expenditures, costs and timing of the development of new deposits, costs and timing of future exploration, requirements for additional capital, government regulation of mining operations, environmental risks, reclamation expenses, title disputes or claims, limitations of insurance coverage and the timing and possible outcome of pending litigation and regulatory matters. Often, but not always, forward-looking statements can be identified by the use of words such as "plans", "expects", "is expected", "budget",</w:t>
      </w:r>
      <w:r w:rsidRPr="000A5124">
        <w:rPr>
          <w:rFonts w:ascii="Arial" w:eastAsia="Arial" w:hAnsi="Arial"/>
          <w:i/>
          <w:color w:val="auto"/>
          <w:spacing w:val="-11"/>
          <w:w w:val="105"/>
          <w:sz w:val="17"/>
          <w:szCs w:val="17"/>
          <w:lang w:val="en-US"/>
        </w:rPr>
        <w:t xml:space="preserve"> </w:t>
      </w:r>
      <w:r w:rsidRPr="000A5124">
        <w:rPr>
          <w:rFonts w:ascii="Arial" w:eastAsia="Arial" w:hAnsi="Arial"/>
          <w:i/>
          <w:color w:val="auto"/>
          <w:w w:val="105"/>
          <w:sz w:val="17"/>
          <w:szCs w:val="17"/>
          <w:lang w:val="en-US"/>
        </w:rPr>
        <w:t>"scheduled';</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"estimates':</w:t>
      </w:r>
      <w:r w:rsidRPr="000A5124">
        <w:rPr>
          <w:rFonts w:ascii="Arial" w:eastAsia="Arial" w:hAnsi="Arial"/>
          <w:i/>
          <w:color w:val="auto"/>
          <w:spacing w:val="-1"/>
          <w:w w:val="105"/>
          <w:sz w:val="17"/>
          <w:szCs w:val="17"/>
          <w:lang w:val="en-US"/>
        </w:rPr>
        <w:t xml:space="preserve"> </w:t>
      </w:r>
      <w:r w:rsidRPr="000A5124">
        <w:rPr>
          <w:rFonts w:ascii="Arial" w:eastAsia="Arial" w:hAnsi="Arial"/>
          <w:i/>
          <w:color w:val="auto"/>
          <w:w w:val="105"/>
          <w:sz w:val="17"/>
          <w:szCs w:val="17"/>
          <w:lang w:val="en-US"/>
        </w:rPr>
        <w:t>"forecasts':</w:t>
      </w:r>
      <w:r w:rsidRPr="000A5124">
        <w:rPr>
          <w:rFonts w:ascii="Arial" w:eastAsia="Arial" w:hAnsi="Arial"/>
          <w:i/>
          <w:color w:val="auto"/>
          <w:spacing w:val="2"/>
          <w:w w:val="105"/>
          <w:sz w:val="17"/>
          <w:szCs w:val="17"/>
          <w:lang w:val="en-US"/>
        </w:rPr>
        <w:t xml:space="preserve"> </w:t>
      </w:r>
      <w:r w:rsidRPr="000A5124">
        <w:rPr>
          <w:rFonts w:ascii="Arial" w:eastAsia="Arial" w:hAnsi="Arial"/>
          <w:i/>
          <w:color w:val="auto"/>
          <w:w w:val="105"/>
          <w:sz w:val="17"/>
          <w:szCs w:val="17"/>
          <w:lang w:val="en-US"/>
        </w:rPr>
        <w:t>"intends':</w:t>
      </w:r>
      <w:r w:rsidRPr="000A5124">
        <w:rPr>
          <w:rFonts w:ascii="Arial" w:eastAsia="Arial" w:hAnsi="Arial"/>
          <w:i/>
          <w:color w:val="auto"/>
          <w:spacing w:val="-3"/>
          <w:w w:val="105"/>
          <w:sz w:val="17"/>
          <w:szCs w:val="17"/>
          <w:lang w:val="en-US"/>
        </w:rPr>
        <w:t xml:space="preserve"> </w:t>
      </w:r>
      <w:r w:rsidRPr="000A5124">
        <w:rPr>
          <w:rFonts w:ascii="Arial" w:eastAsia="Arial" w:hAnsi="Arial"/>
          <w:i/>
          <w:color w:val="auto"/>
          <w:w w:val="105"/>
          <w:sz w:val="17"/>
          <w:szCs w:val="17"/>
          <w:lang w:val="en-US"/>
        </w:rPr>
        <w:t>"anticipates",</w:t>
      </w:r>
      <w:r w:rsidRPr="000A5124">
        <w:rPr>
          <w:rFonts w:ascii="Arial" w:eastAsia="Arial" w:hAnsi="Arial"/>
          <w:i/>
          <w:color w:val="auto"/>
          <w:spacing w:val="-12"/>
          <w:w w:val="105"/>
          <w:sz w:val="17"/>
          <w:szCs w:val="17"/>
          <w:lang w:val="en-US"/>
        </w:rPr>
        <w:t xml:space="preserve"> </w:t>
      </w:r>
      <w:r w:rsidRPr="000A5124">
        <w:rPr>
          <w:rFonts w:ascii="Arial" w:eastAsia="Arial" w:hAnsi="Arial"/>
          <w:i/>
          <w:color w:val="auto"/>
          <w:w w:val="105"/>
          <w:sz w:val="17"/>
          <w:szCs w:val="17"/>
          <w:lang w:val="en-US"/>
        </w:rPr>
        <w:t>or</w:t>
      </w:r>
      <w:r w:rsidRPr="000A5124">
        <w:rPr>
          <w:rFonts w:ascii="Arial" w:eastAsia="Arial" w:hAnsi="Arial"/>
          <w:i/>
          <w:color w:val="auto"/>
          <w:spacing w:val="-19"/>
          <w:w w:val="105"/>
          <w:sz w:val="17"/>
          <w:szCs w:val="17"/>
          <w:lang w:val="en-US"/>
        </w:rPr>
        <w:t xml:space="preserve"> </w:t>
      </w:r>
      <w:r w:rsidRPr="000A5124">
        <w:rPr>
          <w:rFonts w:ascii="Arial" w:eastAsia="Arial" w:hAnsi="Arial"/>
          <w:i/>
          <w:color w:val="auto"/>
          <w:w w:val="105"/>
          <w:sz w:val="17"/>
          <w:szCs w:val="17"/>
          <w:lang w:val="en-US"/>
        </w:rPr>
        <w:t xml:space="preserve"> results</w:t>
      </w:r>
      <w:r w:rsidRPr="000A5124">
        <w:rPr>
          <w:rFonts w:ascii="Arial" w:eastAsia="Arial" w:hAnsi="Arial"/>
          <w:i/>
          <w:color w:val="auto"/>
          <w:spacing w:val="6"/>
          <w:w w:val="105"/>
          <w:sz w:val="17"/>
          <w:szCs w:val="17"/>
          <w:lang w:val="en-US"/>
        </w:rPr>
        <w:t xml:space="preserve"> </w:t>
      </w:r>
      <w:r w:rsidRPr="000A5124">
        <w:rPr>
          <w:rFonts w:ascii="Arial" w:eastAsia="Arial" w:hAnsi="Arial"/>
          <w:i/>
          <w:color w:val="auto"/>
          <w:w w:val="105"/>
          <w:sz w:val="17"/>
          <w:szCs w:val="17"/>
          <w:lang w:val="en-US"/>
        </w:rPr>
        <w:t>"may",</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"could';</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"would",</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"might'</w:t>
      </w:r>
      <w:r w:rsidRPr="000A5124">
        <w:rPr>
          <w:rFonts w:ascii="Arial" w:eastAsia="Arial" w:hAnsi="Arial"/>
          <w:i/>
          <w:color w:val="auto"/>
          <w:spacing w:val="-22"/>
          <w:w w:val="105"/>
          <w:sz w:val="17"/>
          <w:szCs w:val="17"/>
          <w:lang w:val="en-US"/>
        </w:rPr>
        <w:t xml:space="preserve"> </w:t>
      </w:r>
      <w:r w:rsidRPr="000A5124">
        <w:rPr>
          <w:rFonts w:ascii="Arial" w:eastAsia="Arial" w:hAnsi="Arial"/>
          <w:i/>
          <w:color w:val="auto"/>
          <w:w w:val="105"/>
          <w:sz w:val="17"/>
          <w:szCs w:val="17"/>
          <w:lang w:val="en-US"/>
        </w:rPr>
        <w:t>or</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"will"</w:t>
      </w:r>
      <w:r w:rsidRPr="000A5124">
        <w:rPr>
          <w:rFonts w:ascii="Arial" w:eastAsia="Arial" w:hAnsi="Arial"/>
          <w:i/>
          <w:color w:val="auto"/>
          <w:spacing w:val="-21"/>
          <w:w w:val="105"/>
          <w:sz w:val="17"/>
          <w:szCs w:val="17"/>
          <w:lang w:val="en-US"/>
        </w:rPr>
        <w:t xml:space="preserve"> </w:t>
      </w:r>
      <w:r w:rsidRPr="000A5124">
        <w:rPr>
          <w:rFonts w:ascii="Arial" w:eastAsia="Arial" w:hAnsi="Arial"/>
          <w:i/>
          <w:color w:val="auto"/>
          <w:w w:val="105"/>
          <w:sz w:val="17"/>
          <w:szCs w:val="17"/>
          <w:lang w:val="en-US"/>
        </w:rPr>
        <w:t>be taken, occur or be achieved. Forward-looking statements involve known and unknown risks, uncertainties and other factors which may cause the actual results, performance or achievements of the Corporation and/or its subsidiaries to be materially different from any future results, performance or achievements expressed or implied by the forward-looking statements. Such factors</w:t>
      </w:r>
      <w:r w:rsidRPr="000A5124">
        <w:rPr>
          <w:rFonts w:ascii="Arial" w:eastAsia="Arial" w:hAnsi="Arial"/>
          <w:i/>
          <w:color w:val="auto"/>
          <w:spacing w:val="-6"/>
          <w:w w:val="105"/>
          <w:sz w:val="17"/>
          <w:szCs w:val="17"/>
          <w:lang w:val="en-US"/>
        </w:rPr>
        <w:t xml:space="preserve"> </w:t>
      </w:r>
      <w:r w:rsidRPr="000A5124">
        <w:rPr>
          <w:rFonts w:ascii="Arial" w:eastAsia="Arial" w:hAnsi="Arial"/>
          <w:i/>
          <w:color w:val="auto"/>
          <w:w w:val="105"/>
          <w:sz w:val="17"/>
          <w:szCs w:val="17"/>
          <w:lang w:val="en-US"/>
        </w:rPr>
        <w:t>include, among</w:t>
      </w:r>
      <w:r w:rsidRPr="000A5124">
        <w:rPr>
          <w:rFonts w:ascii="Arial" w:eastAsia="Arial" w:hAnsi="Arial"/>
          <w:i/>
          <w:color w:val="auto"/>
          <w:spacing w:val="-6"/>
          <w:w w:val="105"/>
          <w:sz w:val="17"/>
          <w:szCs w:val="17"/>
          <w:lang w:val="en-US"/>
        </w:rPr>
        <w:t xml:space="preserve"> </w:t>
      </w:r>
      <w:r w:rsidRPr="000A5124">
        <w:rPr>
          <w:rFonts w:ascii="Arial" w:eastAsia="Arial" w:hAnsi="Arial"/>
          <w:i/>
          <w:color w:val="auto"/>
          <w:w w:val="105"/>
          <w:sz w:val="17"/>
          <w:szCs w:val="17"/>
          <w:lang w:val="en-US"/>
        </w:rPr>
        <w:t>others,</w:t>
      </w:r>
      <w:r w:rsidRPr="000A5124">
        <w:rPr>
          <w:rFonts w:ascii="Arial" w:eastAsia="Arial" w:hAnsi="Arial"/>
          <w:i/>
          <w:color w:val="auto"/>
          <w:spacing w:val="-9"/>
          <w:w w:val="105"/>
          <w:sz w:val="17"/>
          <w:szCs w:val="17"/>
          <w:lang w:val="en-US"/>
        </w:rPr>
        <w:t xml:space="preserve"> </w:t>
      </w:r>
      <w:r w:rsidRPr="000A5124">
        <w:rPr>
          <w:rFonts w:ascii="Arial" w:eastAsia="Arial" w:hAnsi="Arial"/>
          <w:i/>
          <w:color w:val="auto"/>
          <w:w w:val="105"/>
          <w:sz w:val="17"/>
          <w:szCs w:val="17"/>
          <w:lang w:val="en-US"/>
        </w:rPr>
        <w:t>general</w:t>
      </w:r>
      <w:r w:rsidRPr="000A5124">
        <w:rPr>
          <w:rFonts w:ascii="Arial" w:eastAsia="Arial" w:hAnsi="Arial"/>
          <w:i/>
          <w:color w:val="auto"/>
          <w:spacing w:val="1"/>
          <w:w w:val="105"/>
          <w:sz w:val="17"/>
          <w:szCs w:val="17"/>
          <w:lang w:val="en-US"/>
        </w:rPr>
        <w:t xml:space="preserve"> </w:t>
      </w:r>
      <w:r w:rsidRPr="000A5124">
        <w:rPr>
          <w:rFonts w:ascii="Arial" w:eastAsia="Arial" w:hAnsi="Arial"/>
          <w:i/>
          <w:color w:val="auto"/>
          <w:w w:val="105"/>
          <w:sz w:val="17"/>
          <w:szCs w:val="17"/>
          <w:lang w:val="en-US"/>
        </w:rPr>
        <w:t>business,</w:t>
      </w:r>
      <w:r w:rsidRPr="000A5124">
        <w:rPr>
          <w:rFonts w:ascii="Arial" w:eastAsia="Arial" w:hAnsi="Arial"/>
          <w:i/>
          <w:color w:val="auto"/>
          <w:spacing w:val="5"/>
          <w:w w:val="105"/>
          <w:sz w:val="17"/>
          <w:szCs w:val="17"/>
          <w:lang w:val="en-US"/>
        </w:rPr>
        <w:t xml:space="preserve"> </w:t>
      </w:r>
      <w:r w:rsidRPr="000A5124">
        <w:rPr>
          <w:rFonts w:ascii="Arial" w:eastAsia="Arial" w:hAnsi="Arial"/>
          <w:i/>
          <w:color w:val="auto"/>
          <w:w w:val="105"/>
          <w:sz w:val="17"/>
          <w:szCs w:val="17"/>
          <w:lang w:val="en-US"/>
        </w:rPr>
        <w:t>economic,</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competitive, political</w:t>
      </w:r>
      <w:r w:rsidRPr="000A5124">
        <w:rPr>
          <w:rFonts w:ascii="Arial" w:eastAsia="Arial" w:hAnsi="Arial"/>
          <w:i/>
          <w:color w:val="auto"/>
          <w:spacing w:val="3"/>
          <w:w w:val="105"/>
          <w:sz w:val="17"/>
          <w:szCs w:val="17"/>
          <w:lang w:val="en-US"/>
        </w:rPr>
        <w:t xml:space="preserve"> </w:t>
      </w:r>
      <w:r w:rsidRPr="000A5124">
        <w:rPr>
          <w:rFonts w:ascii="Arial" w:eastAsia="Arial" w:hAnsi="Arial"/>
          <w:i/>
          <w:color w:val="auto"/>
          <w:w w:val="105"/>
          <w:sz w:val="17"/>
          <w:szCs w:val="17"/>
          <w:lang w:val="en-US"/>
        </w:rPr>
        <w:t>and</w:t>
      </w:r>
      <w:r w:rsidRPr="000A5124">
        <w:rPr>
          <w:rFonts w:ascii="Arial" w:eastAsia="Arial" w:hAnsi="Arial"/>
          <w:i/>
          <w:color w:val="auto"/>
          <w:spacing w:val="-14"/>
          <w:w w:val="105"/>
          <w:sz w:val="17"/>
          <w:szCs w:val="17"/>
          <w:lang w:val="en-US"/>
        </w:rPr>
        <w:t xml:space="preserve"> </w:t>
      </w:r>
      <w:r w:rsidRPr="000A5124">
        <w:rPr>
          <w:rFonts w:ascii="Arial" w:eastAsia="Arial" w:hAnsi="Arial"/>
          <w:i/>
          <w:color w:val="auto"/>
          <w:w w:val="105"/>
          <w:sz w:val="17"/>
          <w:szCs w:val="17"/>
          <w:lang w:val="en-US"/>
        </w:rPr>
        <w:t>social</w:t>
      </w:r>
      <w:r w:rsidRPr="000A5124">
        <w:rPr>
          <w:rFonts w:ascii="Arial" w:eastAsia="Arial" w:hAnsi="Arial"/>
          <w:i/>
          <w:color w:val="auto"/>
          <w:spacing w:val="-3"/>
          <w:w w:val="105"/>
          <w:sz w:val="17"/>
          <w:szCs w:val="17"/>
          <w:lang w:val="en-US"/>
        </w:rPr>
        <w:t xml:space="preserve"> </w:t>
      </w:r>
      <w:r w:rsidRPr="000A5124">
        <w:rPr>
          <w:rFonts w:ascii="Arial" w:eastAsia="Arial" w:hAnsi="Arial"/>
          <w:i/>
          <w:color w:val="auto"/>
          <w:w w:val="105"/>
          <w:sz w:val="17"/>
          <w:szCs w:val="17"/>
          <w:lang w:val="en-US"/>
        </w:rPr>
        <w:t>uncertainties;</w:t>
      </w:r>
      <w:r w:rsidRPr="000A5124">
        <w:rPr>
          <w:rFonts w:ascii="Arial" w:eastAsia="Arial" w:hAnsi="Arial"/>
          <w:i/>
          <w:color w:val="auto"/>
          <w:spacing w:val="3"/>
          <w:w w:val="105"/>
          <w:sz w:val="17"/>
          <w:szCs w:val="17"/>
          <w:lang w:val="en-US"/>
        </w:rPr>
        <w:t xml:space="preserve"> </w:t>
      </w:r>
      <w:r w:rsidRPr="000A5124">
        <w:rPr>
          <w:rFonts w:ascii="Arial" w:eastAsia="Arial" w:hAnsi="Arial"/>
          <w:i/>
          <w:color w:val="auto"/>
          <w:w w:val="105"/>
          <w:sz w:val="17"/>
          <w:szCs w:val="17"/>
          <w:lang w:val="en-US"/>
        </w:rPr>
        <w:t>the</w:t>
      </w:r>
      <w:r w:rsidRPr="000A5124">
        <w:rPr>
          <w:rFonts w:ascii="Arial" w:eastAsia="Arial" w:hAnsi="Arial"/>
          <w:i/>
          <w:color w:val="auto"/>
          <w:spacing w:val="-13"/>
          <w:w w:val="105"/>
          <w:sz w:val="17"/>
          <w:szCs w:val="17"/>
          <w:lang w:val="en-US"/>
        </w:rPr>
        <w:t xml:space="preserve"> </w:t>
      </w:r>
      <w:r w:rsidRPr="000A5124">
        <w:rPr>
          <w:rFonts w:ascii="Arial" w:eastAsia="Arial" w:hAnsi="Arial"/>
          <w:i/>
          <w:color w:val="auto"/>
          <w:w w:val="105"/>
          <w:sz w:val="17"/>
          <w:szCs w:val="17"/>
          <w:lang w:val="en-US"/>
        </w:rPr>
        <w:t>actual</w:t>
      </w:r>
      <w:r w:rsidRPr="000A5124">
        <w:rPr>
          <w:rFonts w:ascii="Arial" w:eastAsia="Arial" w:hAnsi="Arial"/>
          <w:i/>
          <w:color w:val="auto"/>
          <w:spacing w:val="-9"/>
          <w:w w:val="105"/>
          <w:sz w:val="17"/>
          <w:szCs w:val="17"/>
          <w:lang w:val="en-US"/>
        </w:rPr>
        <w:t xml:space="preserve"> </w:t>
      </w:r>
      <w:r w:rsidRPr="000A5124">
        <w:rPr>
          <w:rFonts w:ascii="Arial" w:eastAsia="Arial" w:hAnsi="Arial"/>
          <w:i/>
          <w:color w:val="auto"/>
          <w:w w:val="105"/>
          <w:sz w:val="17"/>
          <w:szCs w:val="17"/>
          <w:lang w:val="en-US"/>
        </w:rPr>
        <w:t>results</w:t>
      </w:r>
      <w:r w:rsidRPr="000A5124">
        <w:rPr>
          <w:rFonts w:ascii="Arial" w:eastAsia="Arial" w:hAnsi="Arial"/>
          <w:i/>
          <w:color w:val="auto"/>
          <w:spacing w:val="-3"/>
          <w:w w:val="105"/>
          <w:sz w:val="17"/>
          <w:szCs w:val="17"/>
          <w:lang w:val="en-US"/>
        </w:rPr>
        <w:t xml:space="preserve"> </w:t>
      </w:r>
      <w:r w:rsidRPr="000A5124">
        <w:rPr>
          <w:rFonts w:ascii="Arial" w:eastAsia="Arial" w:hAnsi="Arial"/>
          <w:i/>
          <w:color w:val="auto"/>
          <w:w w:val="105"/>
          <w:sz w:val="17"/>
          <w:szCs w:val="17"/>
          <w:lang w:val="en-US"/>
        </w:rPr>
        <w:t>of current exploration activities; actual results of reclamation activities; conclusions of economic evaluations; changes in project parametres</w:t>
      </w:r>
      <w:r w:rsidRPr="000A5124">
        <w:rPr>
          <w:rFonts w:ascii="Arial" w:eastAsia="Arial" w:hAnsi="Arial"/>
          <w:i/>
          <w:color w:val="auto"/>
          <w:spacing w:val="13"/>
          <w:w w:val="105"/>
          <w:sz w:val="17"/>
          <w:szCs w:val="17"/>
          <w:lang w:val="en-US"/>
        </w:rPr>
        <w:t xml:space="preserve"> </w:t>
      </w:r>
      <w:r w:rsidRPr="000A5124">
        <w:rPr>
          <w:rFonts w:ascii="Arial" w:eastAsia="Arial" w:hAnsi="Arial"/>
          <w:color w:val="auto"/>
          <w:w w:val="105"/>
          <w:sz w:val="17"/>
          <w:szCs w:val="17"/>
          <w:lang w:val="en-US"/>
        </w:rPr>
        <w:t>as</w:t>
      </w:r>
      <w:r w:rsidRPr="000A5124">
        <w:rPr>
          <w:rFonts w:ascii="Arial" w:eastAsia="Arial" w:hAnsi="Arial"/>
          <w:color w:val="auto"/>
          <w:spacing w:val="-17"/>
          <w:w w:val="105"/>
          <w:sz w:val="17"/>
          <w:szCs w:val="17"/>
          <w:lang w:val="en-US"/>
        </w:rPr>
        <w:t xml:space="preserve"> </w:t>
      </w:r>
      <w:r w:rsidRPr="000A5124">
        <w:rPr>
          <w:rFonts w:ascii="Arial" w:eastAsia="Arial" w:hAnsi="Arial"/>
          <w:i/>
          <w:color w:val="auto"/>
          <w:w w:val="105"/>
          <w:sz w:val="17"/>
          <w:szCs w:val="17"/>
          <w:lang w:val="en-US"/>
        </w:rPr>
        <w:t>plans</w:t>
      </w:r>
      <w:r w:rsidRPr="000A5124">
        <w:rPr>
          <w:rFonts w:ascii="Arial" w:eastAsia="Arial" w:hAnsi="Arial"/>
          <w:i/>
          <w:color w:val="auto"/>
          <w:spacing w:val="-1"/>
          <w:w w:val="105"/>
          <w:sz w:val="17"/>
          <w:szCs w:val="17"/>
          <w:lang w:val="en-US"/>
        </w:rPr>
        <w:t xml:space="preserve"> </w:t>
      </w:r>
      <w:r w:rsidRPr="000A5124">
        <w:rPr>
          <w:rFonts w:ascii="Arial" w:eastAsia="Arial" w:hAnsi="Arial"/>
          <w:i/>
          <w:color w:val="auto"/>
          <w:w w:val="105"/>
          <w:sz w:val="17"/>
          <w:szCs w:val="17"/>
          <w:lang w:val="en-US"/>
        </w:rPr>
        <w:t>continue</w:t>
      </w:r>
      <w:r w:rsidRPr="000A5124">
        <w:rPr>
          <w:rFonts w:ascii="Arial" w:eastAsia="Arial" w:hAnsi="Arial"/>
          <w:i/>
          <w:color w:val="auto"/>
          <w:spacing w:val="-5"/>
          <w:w w:val="105"/>
          <w:sz w:val="17"/>
          <w:szCs w:val="17"/>
          <w:lang w:val="en-US"/>
        </w:rPr>
        <w:t xml:space="preserve"> </w:t>
      </w:r>
      <w:r w:rsidRPr="000A5124">
        <w:rPr>
          <w:rFonts w:ascii="Arial" w:eastAsia="Arial" w:hAnsi="Arial"/>
          <w:i/>
          <w:color w:val="auto"/>
          <w:w w:val="105"/>
          <w:sz w:val="17"/>
          <w:szCs w:val="17"/>
          <w:lang w:val="en-US"/>
        </w:rPr>
        <w:t>to</w:t>
      </w:r>
      <w:r w:rsidRPr="000A5124">
        <w:rPr>
          <w:rFonts w:ascii="Arial" w:eastAsia="Arial" w:hAnsi="Arial"/>
          <w:i/>
          <w:color w:val="auto"/>
          <w:spacing w:val="-10"/>
          <w:w w:val="105"/>
          <w:sz w:val="17"/>
          <w:szCs w:val="17"/>
          <w:lang w:val="en-US"/>
        </w:rPr>
        <w:t xml:space="preserve"> </w:t>
      </w:r>
      <w:r w:rsidRPr="000A5124">
        <w:rPr>
          <w:rFonts w:ascii="Arial" w:eastAsia="Arial" w:hAnsi="Arial"/>
          <w:i/>
          <w:color w:val="auto"/>
          <w:w w:val="105"/>
          <w:sz w:val="17"/>
          <w:szCs w:val="17"/>
          <w:lang w:val="en-US"/>
        </w:rPr>
        <w:t>be</w:t>
      </w:r>
      <w:r w:rsidRPr="000A5124">
        <w:rPr>
          <w:rFonts w:ascii="Arial" w:eastAsia="Arial" w:hAnsi="Arial"/>
          <w:i/>
          <w:color w:val="auto"/>
          <w:spacing w:val="-11"/>
          <w:w w:val="105"/>
          <w:sz w:val="17"/>
          <w:szCs w:val="17"/>
          <w:lang w:val="en-US"/>
        </w:rPr>
        <w:t xml:space="preserve"> </w:t>
      </w:r>
      <w:r w:rsidRPr="000A5124">
        <w:rPr>
          <w:rFonts w:ascii="Arial" w:eastAsia="Arial" w:hAnsi="Arial"/>
          <w:i/>
          <w:color w:val="auto"/>
          <w:w w:val="105"/>
          <w:sz w:val="17"/>
          <w:szCs w:val="17"/>
          <w:lang w:val="en-US"/>
        </w:rPr>
        <w:t>refined;</w:t>
      </w:r>
      <w:r w:rsidRPr="000A5124">
        <w:rPr>
          <w:rFonts w:ascii="Arial" w:eastAsia="Arial" w:hAnsi="Arial"/>
          <w:i/>
          <w:color w:val="auto"/>
          <w:spacing w:val="-2"/>
          <w:w w:val="105"/>
          <w:sz w:val="17"/>
          <w:szCs w:val="17"/>
          <w:lang w:val="en-US"/>
        </w:rPr>
        <w:t xml:space="preserve"> </w:t>
      </w:r>
      <w:r w:rsidRPr="000A5124">
        <w:rPr>
          <w:rFonts w:ascii="Arial" w:eastAsia="Arial" w:hAnsi="Arial"/>
          <w:i/>
          <w:color w:val="auto"/>
          <w:w w:val="105"/>
          <w:sz w:val="17"/>
          <w:szCs w:val="17"/>
          <w:lang w:val="en-US"/>
        </w:rPr>
        <w:t>future</w:t>
      </w:r>
      <w:r w:rsidRPr="000A5124">
        <w:rPr>
          <w:rFonts w:ascii="Arial" w:eastAsia="Arial" w:hAnsi="Arial"/>
          <w:i/>
          <w:color w:val="auto"/>
          <w:spacing w:val="-12"/>
          <w:w w:val="105"/>
          <w:sz w:val="17"/>
          <w:szCs w:val="17"/>
          <w:lang w:val="en-US"/>
        </w:rPr>
        <w:t xml:space="preserve"> </w:t>
      </w:r>
      <w:r w:rsidRPr="000A5124">
        <w:rPr>
          <w:rFonts w:ascii="Arial" w:eastAsia="Arial" w:hAnsi="Arial"/>
          <w:i/>
          <w:color w:val="auto"/>
          <w:w w:val="105"/>
          <w:sz w:val="17"/>
          <w:szCs w:val="17"/>
          <w:lang w:val="en-US"/>
        </w:rPr>
        <w:t>prices</w:t>
      </w:r>
      <w:r w:rsidRPr="000A5124">
        <w:rPr>
          <w:rFonts w:ascii="Arial" w:eastAsia="Arial" w:hAnsi="Arial"/>
          <w:i/>
          <w:color w:val="auto"/>
          <w:spacing w:val="3"/>
          <w:w w:val="105"/>
          <w:sz w:val="17"/>
          <w:szCs w:val="17"/>
          <w:lang w:val="en-US"/>
        </w:rPr>
        <w:t xml:space="preserve"> </w:t>
      </w:r>
      <w:r w:rsidRPr="000A5124">
        <w:rPr>
          <w:rFonts w:ascii="Arial" w:eastAsia="Arial" w:hAnsi="Arial"/>
          <w:i/>
          <w:color w:val="auto"/>
          <w:w w:val="105"/>
          <w:sz w:val="17"/>
          <w:szCs w:val="17"/>
          <w:lang w:val="en-US"/>
        </w:rPr>
        <w:t>of</w:t>
      </w:r>
      <w:r w:rsidRPr="000A5124">
        <w:rPr>
          <w:rFonts w:ascii="Arial" w:eastAsia="Arial" w:hAnsi="Arial"/>
          <w:i/>
          <w:color w:val="auto"/>
          <w:spacing w:val="-14"/>
          <w:w w:val="105"/>
          <w:sz w:val="17"/>
          <w:szCs w:val="17"/>
          <w:lang w:val="en-US"/>
        </w:rPr>
        <w:t xml:space="preserve"> </w:t>
      </w:r>
      <w:r w:rsidRPr="000A5124">
        <w:rPr>
          <w:rFonts w:ascii="Arial" w:eastAsia="Arial" w:hAnsi="Arial"/>
          <w:i/>
          <w:color w:val="auto"/>
          <w:w w:val="105"/>
          <w:sz w:val="17"/>
          <w:szCs w:val="17"/>
          <w:lang w:val="en-US"/>
        </w:rPr>
        <w:t>minerals;</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possible</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variations</w:t>
      </w:r>
      <w:r w:rsidRPr="000A5124">
        <w:rPr>
          <w:rFonts w:ascii="Arial" w:eastAsia="Arial" w:hAnsi="Arial"/>
          <w:i/>
          <w:color w:val="auto"/>
          <w:spacing w:val="-6"/>
          <w:w w:val="105"/>
          <w:sz w:val="17"/>
          <w:szCs w:val="17"/>
          <w:lang w:val="en-US"/>
        </w:rPr>
        <w:t xml:space="preserve"> </w:t>
      </w:r>
      <w:r w:rsidRPr="000A5124">
        <w:rPr>
          <w:rFonts w:ascii="Arial" w:eastAsia="Arial" w:hAnsi="Arial"/>
          <w:i/>
          <w:color w:val="auto"/>
          <w:w w:val="105"/>
          <w:sz w:val="17"/>
          <w:szCs w:val="17"/>
          <w:lang w:val="en-US"/>
        </w:rPr>
        <w:t>of</w:t>
      </w:r>
      <w:r w:rsidRPr="000A5124">
        <w:rPr>
          <w:rFonts w:ascii="Arial" w:eastAsia="Arial" w:hAnsi="Arial"/>
          <w:i/>
          <w:color w:val="auto"/>
          <w:spacing w:val="-5"/>
          <w:w w:val="105"/>
          <w:sz w:val="17"/>
          <w:szCs w:val="17"/>
          <w:lang w:val="en-US"/>
        </w:rPr>
        <w:t xml:space="preserve"> </w:t>
      </w:r>
      <w:r w:rsidRPr="000A5124">
        <w:rPr>
          <w:rFonts w:ascii="Arial" w:eastAsia="Arial" w:hAnsi="Arial"/>
          <w:i/>
          <w:color w:val="auto"/>
          <w:w w:val="105"/>
          <w:sz w:val="17"/>
          <w:szCs w:val="17"/>
          <w:lang w:val="en-US"/>
        </w:rPr>
        <w:t>ore</w:t>
      </w:r>
      <w:r w:rsidRPr="000A5124">
        <w:rPr>
          <w:rFonts w:ascii="Arial" w:eastAsia="Arial" w:hAnsi="Arial"/>
          <w:i/>
          <w:color w:val="auto"/>
          <w:spacing w:val="-13"/>
          <w:w w:val="105"/>
          <w:sz w:val="17"/>
          <w:szCs w:val="17"/>
          <w:lang w:val="en-US"/>
        </w:rPr>
        <w:t xml:space="preserve"> </w:t>
      </w:r>
      <w:r w:rsidRPr="000A5124">
        <w:rPr>
          <w:rFonts w:ascii="Arial" w:eastAsia="Arial" w:hAnsi="Arial"/>
          <w:i/>
          <w:color w:val="auto"/>
          <w:w w:val="105"/>
          <w:sz w:val="17"/>
          <w:szCs w:val="17"/>
          <w:lang w:val="en-US"/>
        </w:rPr>
        <w:t>grade</w:t>
      </w:r>
      <w:r w:rsidRPr="000A5124">
        <w:rPr>
          <w:rFonts w:ascii="Arial" w:eastAsia="Arial" w:hAnsi="Arial"/>
          <w:i/>
          <w:color w:val="auto"/>
          <w:spacing w:val="-5"/>
          <w:w w:val="105"/>
          <w:sz w:val="17"/>
          <w:szCs w:val="17"/>
          <w:lang w:val="en-US"/>
        </w:rPr>
        <w:t xml:space="preserve"> </w:t>
      </w:r>
      <w:r w:rsidRPr="000A5124">
        <w:rPr>
          <w:rFonts w:ascii="Arial" w:eastAsia="Arial" w:hAnsi="Arial"/>
          <w:i/>
          <w:color w:val="auto"/>
          <w:w w:val="105"/>
          <w:sz w:val="17"/>
          <w:szCs w:val="17"/>
          <w:lang w:val="en-US"/>
        </w:rPr>
        <w:t>or</w:t>
      </w:r>
      <w:r w:rsidRPr="000A5124">
        <w:rPr>
          <w:rFonts w:ascii="Arial" w:eastAsia="Arial" w:hAnsi="Arial"/>
          <w:i/>
          <w:color w:val="auto"/>
          <w:spacing w:val="-13"/>
          <w:w w:val="105"/>
          <w:sz w:val="17"/>
          <w:szCs w:val="17"/>
          <w:lang w:val="en-US"/>
        </w:rPr>
        <w:t xml:space="preserve"> </w:t>
      </w:r>
      <w:r w:rsidRPr="000A5124">
        <w:rPr>
          <w:rFonts w:ascii="Arial" w:eastAsia="Arial" w:hAnsi="Arial"/>
          <w:i/>
          <w:color w:val="auto"/>
          <w:w w:val="105"/>
          <w:sz w:val="17"/>
          <w:szCs w:val="17"/>
          <w:lang w:val="en-US"/>
        </w:rPr>
        <w:t>recovery</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rates;</w:t>
      </w:r>
      <w:r w:rsidRPr="000A5124">
        <w:rPr>
          <w:rFonts w:ascii="Arial" w:eastAsia="Arial" w:hAnsi="Arial"/>
          <w:i/>
          <w:color w:val="auto"/>
          <w:spacing w:val="-1"/>
          <w:w w:val="105"/>
          <w:sz w:val="17"/>
          <w:szCs w:val="17"/>
          <w:lang w:val="en-US"/>
        </w:rPr>
        <w:t xml:space="preserve"> </w:t>
      </w:r>
      <w:r w:rsidRPr="000A5124">
        <w:rPr>
          <w:rFonts w:ascii="Arial" w:eastAsia="Arial" w:hAnsi="Arial"/>
          <w:i/>
          <w:color w:val="auto"/>
          <w:w w:val="105"/>
          <w:sz w:val="17"/>
          <w:szCs w:val="17"/>
          <w:lang w:val="en-US"/>
        </w:rPr>
        <w:t>failure of plant, equipment or processes to operate as anticipated; accidents, labour disputes and other risks of the mining industry; political instability, insurrection or war; delays in obtaining governmental approvals or financing or in the completion of development or construction activities. Although the Corporation has attempted to identify important factors that could cause actual actions, events or results to differ materially from those described in forward-looking statements, there may be other factors</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that</w:t>
      </w:r>
      <w:r w:rsidRPr="000A5124">
        <w:rPr>
          <w:rFonts w:ascii="Arial" w:eastAsia="Arial" w:hAnsi="Arial"/>
          <w:i/>
          <w:color w:val="auto"/>
          <w:spacing w:val="-14"/>
          <w:w w:val="105"/>
          <w:sz w:val="17"/>
          <w:szCs w:val="17"/>
          <w:lang w:val="en-US"/>
        </w:rPr>
        <w:t xml:space="preserve"> </w:t>
      </w:r>
      <w:r w:rsidRPr="000A5124">
        <w:rPr>
          <w:rFonts w:ascii="Arial" w:eastAsia="Arial" w:hAnsi="Arial"/>
          <w:i/>
          <w:color w:val="auto"/>
          <w:w w:val="105"/>
          <w:sz w:val="17"/>
          <w:szCs w:val="17"/>
          <w:lang w:val="en-US"/>
        </w:rPr>
        <w:t>cause</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actions,</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events</w:t>
      </w:r>
      <w:r w:rsidRPr="000A5124">
        <w:rPr>
          <w:rFonts w:ascii="Arial" w:eastAsia="Arial" w:hAnsi="Arial"/>
          <w:i/>
          <w:color w:val="auto"/>
          <w:spacing w:val="-11"/>
          <w:w w:val="105"/>
          <w:sz w:val="17"/>
          <w:szCs w:val="17"/>
          <w:lang w:val="en-US"/>
        </w:rPr>
        <w:t xml:space="preserve"> </w:t>
      </w:r>
      <w:r w:rsidRPr="000A5124">
        <w:rPr>
          <w:rFonts w:ascii="Arial" w:eastAsia="Arial" w:hAnsi="Arial"/>
          <w:i/>
          <w:color w:val="auto"/>
          <w:w w:val="105"/>
          <w:sz w:val="17"/>
          <w:szCs w:val="17"/>
          <w:lang w:val="en-US"/>
        </w:rPr>
        <w:t>or</w:t>
      </w:r>
      <w:r w:rsidRPr="000A5124">
        <w:rPr>
          <w:rFonts w:ascii="Arial" w:eastAsia="Arial" w:hAnsi="Arial"/>
          <w:i/>
          <w:color w:val="auto"/>
          <w:spacing w:val="-19"/>
          <w:w w:val="105"/>
          <w:sz w:val="17"/>
          <w:szCs w:val="17"/>
          <w:lang w:val="en-US"/>
        </w:rPr>
        <w:t xml:space="preserve"> </w:t>
      </w:r>
      <w:r w:rsidRPr="000A5124">
        <w:rPr>
          <w:rFonts w:ascii="Arial" w:eastAsia="Arial" w:hAnsi="Arial"/>
          <w:i/>
          <w:color w:val="auto"/>
          <w:w w:val="105"/>
          <w:sz w:val="17"/>
          <w:szCs w:val="17"/>
          <w:lang w:val="en-US"/>
        </w:rPr>
        <w:t>results</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to</w:t>
      </w:r>
      <w:r w:rsidRPr="000A5124">
        <w:rPr>
          <w:rFonts w:ascii="Arial" w:eastAsia="Arial" w:hAnsi="Arial"/>
          <w:i/>
          <w:color w:val="auto"/>
          <w:spacing w:val="-16"/>
          <w:w w:val="105"/>
          <w:sz w:val="17"/>
          <w:szCs w:val="17"/>
          <w:lang w:val="en-US"/>
        </w:rPr>
        <w:t xml:space="preserve"> </w:t>
      </w:r>
      <w:r w:rsidRPr="000A5124">
        <w:rPr>
          <w:rFonts w:ascii="Arial" w:eastAsia="Arial" w:hAnsi="Arial"/>
          <w:i/>
          <w:color w:val="auto"/>
          <w:w w:val="105"/>
          <w:sz w:val="17"/>
          <w:szCs w:val="17"/>
          <w:lang w:val="en-US"/>
        </w:rPr>
        <w:t>differ</w:t>
      </w:r>
      <w:r w:rsidRPr="000A5124">
        <w:rPr>
          <w:rFonts w:ascii="Arial" w:eastAsia="Arial" w:hAnsi="Arial"/>
          <w:i/>
          <w:color w:val="auto"/>
          <w:spacing w:val="-16"/>
          <w:w w:val="105"/>
          <w:sz w:val="17"/>
          <w:szCs w:val="17"/>
          <w:lang w:val="en-US"/>
        </w:rPr>
        <w:t xml:space="preserve"> </w:t>
      </w:r>
      <w:r w:rsidRPr="000A5124">
        <w:rPr>
          <w:rFonts w:ascii="Arial" w:eastAsia="Arial" w:hAnsi="Arial"/>
          <w:i/>
          <w:color w:val="auto"/>
          <w:w w:val="105"/>
          <w:sz w:val="17"/>
          <w:szCs w:val="17"/>
          <w:lang w:val="en-US"/>
        </w:rPr>
        <w:t>from</w:t>
      </w:r>
      <w:r w:rsidRPr="000A5124">
        <w:rPr>
          <w:rFonts w:ascii="Arial" w:eastAsia="Arial" w:hAnsi="Arial"/>
          <w:i/>
          <w:color w:val="auto"/>
          <w:spacing w:val="-11"/>
          <w:w w:val="105"/>
          <w:sz w:val="17"/>
          <w:szCs w:val="17"/>
          <w:lang w:val="en-US"/>
        </w:rPr>
        <w:t xml:space="preserve"> </w:t>
      </w:r>
      <w:r w:rsidRPr="000A5124">
        <w:rPr>
          <w:rFonts w:ascii="Arial" w:eastAsia="Arial" w:hAnsi="Arial"/>
          <w:i/>
          <w:color w:val="auto"/>
          <w:w w:val="105"/>
          <w:sz w:val="17"/>
          <w:szCs w:val="17"/>
          <w:lang w:val="en-US"/>
        </w:rPr>
        <w:t>those</w:t>
      </w:r>
      <w:r w:rsidRPr="000A5124">
        <w:rPr>
          <w:rFonts w:ascii="Arial" w:eastAsia="Arial" w:hAnsi="Arial"/>
          <w:i/>
          <w:color w:val="auto"/>
          <w:spacing w:val="-14"/>
          <w:w w:val="105"/>
          <w:sz w:val="17"/>
          <w:szCs w:val="17"/>
          <w:lang w:val="en-US"/>
        </w:rPr>
        <w:t xml:space="preserve"> </w:t>
      </w:r>
      <w:r w:rsidRPr="000A5124">
        <w:rPr>
          <w:rFonts w:ascii="Arial" w:eastAsia="Arial" w:hAnsi="Arial"/>
          <w:i/>
          <w:color w:val="auto"/>
          <w:w w:val="105"/>
          <w:sz w:val="17"/>
          <w:szCs w:val="17"/>
          <w:lang w:val="en-US"/>
        </w:rPr>
        <w:t>anticipated,</w:t>
      </w:r>
      <w:r w:rsidRPr="000A5124">
        <w:rPr>
          <w:rFonts w:ascii="Arial" w:eastAsia="Arial" w:hAnsi="Arial"/>
          <w:i/>
          <w:color w:val="auto"/>
          <w:spacing w:val="-2"/>
          <w:w w:val="105"/>
          <w:sz w:val="17"/>
          <w:szCs w:val="17"/>
          <w:lang w:val="en-US"/>
        </w:rPr>
        <w:t xml:space="preserve"> </w:t>
      </w:r>
      <w:r w:rsidRPr="000A5124">
        <w:rPr>
          <w:rFonts w:ascii="Arial" w:eastAsia="Arial" w:hAnsi="Arial"/>
          <w:i/>
          <w:color w:val="auto"/>
          <w:w w:val="105"/>
          <w:sz w:val="17"/>
          <w:szCs w:val="17"/>
          <w:lang w:val="en-US"/>
        </w:rPr>
        <w:t>estimated</w:t>
      </w:r>
      <w:r w:rsidRPr="000A5124">
        <w:rPr>
          <w:rFonts w:ascii="Arial" w:eastAsia="Arial" w:hAnsi="Arial"/>
          <w:i/>
          <w:color w:val="auto"/>
          <w:spacing w:val="-9"/>
          <w:w w:val="105"/>
          <w:sz w:val="17"/>
          <w:szCs w:val="17"/>
          <w:lang w:val="en-US"/>
        </w:rPr>
        <w:t xml:space="preserve"> </w:t>
      </w:r>
      <w:r w:rsidRPr="000A5124">
        <w:rPr>
          <w:rFonts w:ascii="Arial" w:eastAsia="Arial" w:hAnsi="Arial"/>
          <w:i/>
          <w:color w:val="auto"/>
          <w:w w:val="105"/>
          <w:sz w:val="17"/>
          <w:szCs w:val="17"/>
          <w:lang w:val="en-US"/>
        </w:rPr>
        <w:t>or</w:t>
      </w:r>
      <w:r w:rsidRPr="000A5124">
        <w:rPr>
          <w:rFonts w:ascii="Arial" w:eastAsia="Arial" w:hAnsi="Arial"/>
          <w:i/>
          <w:color w:val="auto"/>
          <w:spacing w:val="-19"/>
          <w:w w:val="105"/>
          <w:sz w:val="17"/>
          <w:szCs w:val="17"/>
          <w:lang w:val="en-US"/>
        </w:rPr>
        <w:t xml:space="preserve"> </w:t>
      </w:r>
      <w:r w:rsidRPr="000A5124">
        <w:rPr>
          <w:rFonts w:ascii="Arial" w:eastAsia="Arial" w:hAnsi="Arial"/>
          <w:i/>
          <w:color w:val="auto"/>
          <w:w w:val="105"/>
          <w:sz w:val="17"/>
          <w:szCs w:val="17"/>
          <w:lang w:val="en-US"/>
        </w:rPr>
        <w:t>intended.</w:t>
      </w:r>
      <w:r w:rsidRPr="000A5124">
        <w:rPr>
          <w:rFonts w:ascii="Arial" w:eastAsia="Arial" w:hAnsi="Arial"/>
          <w:i/>
          <w:color w:val="auto"/>
          <w:spacing w:val="5"/>
          <w:w w:val="105"/>
          <w:sz w:val="17"/>
          <w:szCs w:val="17"/>
          <w:lang w:val="en-US"/>
        </w:rPr>
        <w:t xml:space="preserve"> </w:t>
      </w:r>
      <w:r w:rsidRPr="000A5124">
        <w:rPr>
          <w:rFonts w:ascii="Arial" w:eastAsia="Arial" w:hAnsi="Arial"/>
          <w:i/>
          <w:color w:val="auto"/>
          <w:w w:val="105"/>
          <w:sz w:val="17"/>
          <w:szCs w:val="17"/>
          <w:lang w:val="en-US"/>
        </w:rPr>
        <w:t>Forward-looking</w:t>
      </w:r>
      <w:r w:rsidRPr="000A5124">
        <w:rPr>
          <w:rFonts w:ascii="Arial" w:eastAsia="Arial" w:hAnsi="Arial"/>
          <w:i/>
          <w:color w:val="auto"/>
          <w:spacing w:val="-5"/>
          <w:w w:val="105"/>
          <w:sz w:val="17"/>
          <w:szCs w:val="17"/>
          <w:lang w:val="en-US"/>
        </w:rPr>
        <w:t xml:space="preserve"> </w:t>
      </w:r>
      <w:r w:rsidRPr="000A5124">
        <w:rPr>
          <w:rFonts w:ascii="Arial" w:eastAsia="Arial" w:hAnsi="Arial"/>
          <w:i/>
          <w:color w:val="auto"/>
          <w:w w:val="105"/>
          <w:sz w:val="17"/>
          <w:szCs w:val="17"/>
          <w:lang w:val="en-US"/>
        </w:rPr>
        <w:t>statements contained</w:t>
      </w:r>
      <w:r w:rsidRPr="000A5124">
        <w:rPr>
          <w:rFonts w:ascii="Arial" w:eastAsia="Arial" w:hAnsi="Arial"/>
          <w:i/>
          <w:color w:val="auto"/>
          <w:spacing w:val="-9"/>
          <w:w w:val="105"/>
          <w:sz w:val="17"/>
          <w:szCs w:val="17"/>
          <w:lang w:val="en-US"/>
        </w:rPr>
        <w:t xml:space="preserve"> </w:t>
      </w:r>
      <w:r w:rsidRPr="000A5124">
        <w:rPr>
          <w:rFonts w:ascii="Arial" w:eastAsia="Arial" w:hAnsi="Arial"/>
          <w:i/>
          <w:color w:val="auto"/>
          <w:w w:val="105"/>
          <w:sz w:val="17"/>
          <w:szCs w:val="17"/>
          <w:lang w:val="en-US"/>
        </w:rPr>
        <w:t>herein</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are</w:t>
      </w:r>
      <w:r w:rsidRPr="000A5124">
        <w:rPr>
          <w:rFonts w:ascii="Arial" w:eastAsia="Arial" w:hAnsi="Arial"/>
          <w:i/>
          <w:color w:val="auto"/>
          <w:spacing w:val="-14"/>
          <w:w w:val="105"/>
          <w:sz w:val="17"/>
          <w:szCs w:val="17"/>
          <w:lang w:val="en-US"/>
        </w:rPr>
        <w:t xml:space="preserve"> </w:t>
      </w:r>
      <w:r w:rsidRPr="000A5124">
        <w:rPr>
          <w:rFonts w:ascii="Arial" w:eastAsia="Arial" w:hAnsi="Arial"/>
          <w:i/>
          <w:color w:val="auto"/>
          <w:w w:val="105"/>
          <w:sz w:val="17"/>
          <w:szCs w:val="17"/>
          <w:lang w:val="en-US"/>
        </w:rPr>
        <w:t>made</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as</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of</w:t>
      </w:r>
      <w:r w:rsidRPr="000A5124">
        <w:rPr>
          <w:rFonts w:ascii="Arial" w:eastAsia="Arial" w:hAnsi="Arial"/>
          <w:i/>
          <w:color w:val="auto"/>
          <w:spacing w:val="-11"/>
          <w:w w:val="105"/>
          <w:sz w:val="17"/>
          <w:szCs w:val="17"/>
          <w:lang w:val="en-US"/>
        </w:rPr>
        <w:t xml:space="preserve"> </w:t>
      </w:r>
      <w:r w:rsidRPr="000A5124">
        <w:rPr>
          <w:rFonts w:ascii="Arial" w:eastAsia="Arial" w:hAnsi="Arial"/>
          <w:i/>
          <w:color w:val="auto"/>
          <w:w w:val="105"/>
          <w:sz w:val="17"/>
          <w:szCs w:val="17"/>
          <w:lang w:val="en-US"/>
        </w:rPr>
        <w:t>the</w:t>
      </w:r>
      <w:r w:rsidRPr="000A5124">
        <w:rPr>
          <w:rFonts w:ascii="Arial" w:eastAsia="Arial" w:hAnsi="Arial"/>
          <w:i/>
          <w:color w:val="auto"/>
          <w:spacing w:val="-12"/>
          <w:w w:val="105"/>
          <w:sz w:val="17"/>
          <w:szCs w:val="17"/>
          <w:lang w:val="en-US"/>
        </w:rPr>
        <w:t xml:space="preserve"> </w:t>
      </w:r>
      <w:r w:rsidRPr="000A5124">
        <w:rPr>
          <w:rFonts w:ascii="Arial" w:eastAsia="Arial" w:hAnsi="Arial"/>
          <w:i/>
          <w:color w:val="auto"/>
          <w:w w:val="105"/>
          <w:sz w:val="17"/>
          <w:szCs w:val="17"/>
          <w:lang w:val="en-US"/>
        </w:rPr>
        <w:t>date</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of</w:t>
      </w:r>
      <w:r w:rsidRPr="000A5124">
        <w:rPr>
          <w:rFonts w:ascii="Arial" w:eastAsia="Arial" w:hAnsi="Arial"/>
          <w:i/>
          <w:color w:val="auto"/>
          <w:spacing w:val="-14"/>
          <w:w w:val="105"/>
          <w:sz w:val="17"/>
          <w:szCs w:val="17"/>
          <w:lang w:val="en-US"/>
        </w:rPr>
        <w:t xml:space="preserve"> </w:t>
      </w:r>
      <w:r w:rsidRPr="000A5124">
        <w:rPr>
          <w:rFonts w:ascii="Arial" w:eastAsia="Arial" w:hAnsi="Arial"/>
          <w:i/>
          <w:color w:val="auto"/>
          <w:w w:val="105"/>
          <w:sz w:val="17"/>
          <w:szCs w:val="17"/>
          <w:lang w:val="en-US"/>
        </w:rPr>
        <w:t>this</w:t>
      </w:r>
      <w:r w:rsidRPr="000A5124">
        <w:rPr>
          <w:rFonts w:ascii="Arial" w:eastAsia="Arial" w:hAnsi="Arial"/>
          <w:i/>
          <w:color w:val="auto"/>
          <w:spacing w:val="-13"/>
          <w:w w:val="105"/>
          <w:sz w:val="17"/>
          <w:szCs w:val="17"/>
          <w:lang w:val="en-US"/>
        </w:rPr>
        <w:t xml:space="preserve"> </w:t>
      </w:r>
      <w:r w:rsidRPr="000A5124">
        <w:rPr>
          <w:rFonts w:ascii="Arial" w:eastAsia="Arial" w:hAnsi="Arial"/>
          <w:i/>
          <w:color w:val="auto"/>
          <w:w w:val="105"/>
          <w:sz w:val="17"/>
          <w:szCs w:val="17"/>
          <w:lang w:val="en-US"/>
        </w:rPr>
        <w:t>document</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and</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the</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Corporation</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disclaims</w:t>
      </w:r>
      <w:r w:rsidRPr="000A5124">
        <w:rPr>
          <w:rFonts w:ascii="Arial" w:eastAsia="Arial" w:hAnsi="Arial"/>
          <w:i/>
          <w:color w:val="auto"/>
          <w:spacing w:val="-5"/>
          <w:w w:val="105"/>
          <w:sz w:val="17"/>
          <w:szCs w:val="17"/>
          <w:lang w:val="en-US"/>
        </w:rPr>
        <w:t xml:space="preserve"> </w:t>
      </w:r>
      <w:r w:rsidRPr="000A5124">
        <w:rPr>
          <w:rFonts w:ascii="Arial" w:eastAsia="Arial" w:hAnsi="Arial"/>
          <w:i/>
          <w:color w:val="auto"/>
          <w:w w:val="105"/>
          <w:sz w:val="17"/>
          <w:szCs w:val="17"/>
          <w:lang w:val="en-US"/>
        </w:rPr>
        <w:t>any</w:t>
      </w:r>
      <w:r w:rsidRPr="000A5124">
        <w:rPr>
          <w:rFonts w:ascii="Arial" w:eastAsia="Arial" w:hAnsi="Arial"/>
          <w:i/>
          <w:color w:val="auto"/>
          <w:spacing w:val="-9"/>
          <w:w w:val="105"/>
          <w:sz w:val="17"/>
          <w:szCs w:val="17"/>
          <w:lang w:val="en-US"/>
        </w:rPr>
        <w:t xml:space="preserve"> </w:t>
      </w:r>
      <w:r w:rsidRPr="000A5124">
        <w:rPr>
          <w:rFonts w:ascii="Arial" w:eastAsia="Arial" w:hAnsi="Arial"/>
          <w:i/>
          <w:color w:val="auto"/>
          <w:w w:val="105"/>
          <w:sz w:val="17"/>
          <w:szCs w:val="17"/>
          <w:lang w:val="en-US"/>
        </w:rPr>
        <w:t>obligation</w:t>
      </w:r>
      <w:r w:rsidRPr="000A5124">
        <w:rPr>
          <w:rFonts w:ascii="Arial" w:eastAsia="Arial" w:hAnsi="Arial"/>
          <w:i/>
          <w:color w:val="auto"/>
          <w:spacing w:val="3"/>
          <w:w w:val="105"/>
          <w:sz w:val="17"/>
          <w:szCs w:val="17"/>
          <w:lang w:val="en-US"/>
        </w:rPr>
        <w:t xml:space="preserve"> </w:t>
      </w:r>
      <w:r w:rsidRPr="000A5124">
        <w:rPr>
          <w:rFonts w:ascii="Arial" w:eastAsia="Arial" w:hAnsi="Arial"/>
          <w:i/>
          <w:color w:val="auto"/>
          <w:w w:val="105"/>
          <w:sz w:val="17"/>
          <w:szCs w:val="17"/>
          <w:lang w:val="en-US"/>
        </w:rPr>
        <w:t>to</w:t>
      </w:r>
      <w:r w:rsidRPr="000A5124">
        <w:rPr>
          <w:rFonts w:ascii="Arial" w:eastAsia="Arial" w:hAnsi="Arial"/>
          <w:i/>
          <w:color w:val="auto"/>
          <w:spacing w:val="-13"/>
          <w:w w:val="105"/>
          <w:sz w:val="17"/>
          <w:szCs w:val="17"/>
          <w:lang w:val="en-US"/>
        </w:rPr>
        <w:t xml:space="preserve"> </w:t>
      </w:r>
      <w:r w:rsidRPr="000A5124">
        <w:rPr>
          <w:rFonts w:ascii="Arial" w:eastAsia="Arial" w:hAnsi="Arial"/>
          <w:i/>
          <w:color w:val="auto"/>
          <w:w w:val="105"/>
          <w:sz w:val="17"/>
          <w:szCs w:val="17"/>
          <w:lang w:val="en-US"/>
        </w:rPr>
        <w:t>update</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any</w:t>
      </w:r>
      <w:r w:rsidRPr="000A5124">
        <w:rPr>
          <w:rFonts w:ascii="Arial" w:eastAsia="Arial" w:hAnsi="Arial"/>
          <w:i/>
          <w:color w:val="auto"/>
          <w:spacing w:val="-11"/>
          <w:w w:val="105"/>
          <w:sz w:val="17"/>
          <w:szCs w:val="17"/>
          <w:lang w:val="en-US"/>
        </w:rPr>
        <w:t xml:space="preserve"> </w:t>
      </w:r>
      <w:r w:rsidRPr="000A5124">
        <w:rPr>
          <w:rFonts w:ascii="Arial" w:eastAsia="Arial" w:hAnsi="Arial"/>
          <w:i/>
          <w:color w:val="auto"/>
          <w:w w:val="105"/>
          <w:sz w:val="17"/>
          <w:szCs w:val="17"/>
          <w:lang w:val="en-US"/>
        </w:rPr>
        <w:t>forward­ looking statements, whether as a result of new information, future events or results or otherwise. There can be no assurance that</w:t>
      </w:r>
      <w:r w:rsidRPr="000A5124">
        <w:rPr>
          <w:rFonts w:ascii="Arial" w:eastAsia="Arial" w:hAnsi="Arial"/>
          <w:i/>
          <w:color w:val="auto"/>
          <w:spacing w:val="-10"/>
          <w:w w:val="105"/>
          <w:sz w:val="17"/>
          <w:szCs w:val="17"/>
          <w:lang w:val="en-US"/>
        </w:rPr>
        <w:t xml:space="preserve"> </w:t>
      </w:r>
      <w:r w:rsidRPr="000A5124">
        <w:rPr>
          <w:rFonts w:ascii="Arial" w:eastAsia="Arial" w:hAnsi="Arial"/>
          <w:i/>
          <w:color w:val="auto"/>
          <w:w w:val="105"/>
          <w:sz w:val="17"/>
          <w:szCs w:val="17"/>
          <w:lang w:val="en-US"/>
        </w:rPr>
        <w:t>forward-looking</w:t>
      </w:r>
      <w:r w:rsidRPr="000A5124">
        <w:rPr>
          <w:rFonts w:ascii="Arial" w:eastAsia="Arial" w:hAnsi="Arial"/>
          <w:i/>
          <w:color w:val="auto"/>
          <w:spacing w:val="6"/>
          <w:w w:val="105"/>
          <w:sz w:val="17"/>
          <w:szCs w:val="17"/>
          <w:lang w:val="en-US"/>
        </w:rPr>
        <w:t xml:space="preserve"> </w:t>
      </w:r>
      <w:r w:rsidRPr="000A5124">
        <w:rPr>
          <w:rFonts w:ascii="Arial" w:eastAsia="Arial" w:hAnsi="Arial"/>
          <w:i/>
          <w:color w:val="auto"/>
          <w:w w:val="105"/>
          <w:sz w:val="17"/>
          <w:szCs w:val="17"/>
          <w:lang w:val="en-US"/>
        </w:rPr>
        <w:t>statements</w:t>
      </w:r>
      <w:r w:rsidRPr="000A5124">
        <w:rPr>
          <w:rFonts w:ascii="Arial" w:eastAsia="Arial" w:hAnsi="Arial"/>
          <w:i/>
          <w:color w:val="auto"/>
          <w:spacing w:val="5"/>
          <w:w w:val="105"/>
          <w:sz w:val="17"/>
          <w:szCs w:val="17"/>
          <w:lang w:val="en-US"/>
        </w:rPr>
        <w:t xml:space="preserve"> </w:t>
      </w:r>
      <w:r w:rsidRPr="000A5124">
        <w:rPr>
          <w:rFonts w:ascii="Arial" w:eastAsia="Arial" w:hAnsi="Arial"/>
          <w:i/>
          <w:color w:val="auto"/>
          <w:w w:val="105"/>
          <w:sz w:val="17"/>
          <w:szCs w:val="17"/>
          <w:lang w:val="en-US"/>
        </w:rPr>
        <w:t>will</w:t>
      </w:r>
      <w:r w:rsidRPr="000A5124">
        <w:rPr>
          <w:rFonts w:ascii="Arial" w:eastAsia="Arial" w:hAnsi="Arial"/>
          <w:i/>
          <w:color w:val="auto"/>
          <w:spacing w:val="-18"/>
          <w:w w:val="105"/>
          <w:sz w:val="17"/>
          <w:szCs w:val="17"/>
          <w:lang w:val="en-US"/>
        </w:rPr>
        <w:t xml:space="preserve"> </w:t>
      </w:r>
      <w:r w:rsidRPr="000A5124">
        <w:rPr>
          <w:rFonts w:ascii="Arial" w:eastAsia="Arial" w:hAnsi="Arial"/>
          <w:i/>
          <w:color w:val="auto"/>
          <w:w w:val="105"/>
          <w:sz w:val="17"/>
          <w:szCs w:val="17"/>
          <w:lang w:val="en-US"/>
        </w:rPr>
        <w:t>prove</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to</w:t>
      </w:r>
      <w:r w:rsidRPr="000A5124">
        <w:rPr>
          <w:rFonts w:ascii="Arial" w:eastAsia="Arial" w:hAnsi="Arial"/>
          <w:i/>
          <w:color w:val="auto"/>
          <w:spacing w:val="-9"/>
          <w:w w:val="105"/>
          <w:sz w:val="17"/>
          <w:szCs w:val="17"/>
          <w:lang w:val="en-US"/>
        </w:rPr>
        <w:t xml:space="preserve"> </w:t>
      </w:r>
      <w:r w:rsidRPr="000A5124">
        <w:rPr>
          <w:rFonts w:ascii="Arial" w:eastAsia="Arial" w:hAnsi="Arial"/>
          <w:i/>
          <w:color w:val="auto"/>
          <w:w w:val="105"/>
          <w:sz w:val="17"/>
          <w:szCs w:val="17"/>
          <w:lang w:val="en-US"/>
        </w:rPr>
        <w:t>be</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accurate,</w:t>
      </w:r>
      <w:r w:rsidRPr="000A5124">
        <w:rPr>
          <w:rFonts w:ascii="Arial" w:eastAsia="Arial" w:hAnsi="Arial"/>
          <w:i/>
          <w:color w:val="auto"/>
          <w:spacing w:val="3"/>
          <w:w w:val="105"/>
          <w:sz w:val="17"/>
          <w:szCs w:val="17"/>
          <w:lang w:val="en-US"/>
        </w:rPr>
        <w:t xml:space="preserve"> </w:t>
      </w:r>
      <w:r w:rsidRPr="000A5124">
        <w:rPr>
          <w:rFonts w:ascii="Arial" w:eastAsia="Arial" w:hAnsi="Arial"/>
          <w:i/>
          <w:color w:val="auto"/>
          <w:w w:val="105"/>
          <w:sz w:val="17"/>
          <w:szCs w:val="17"/>
          <w:lang w:val="en-US"/>
        </w:rPr>
        <w:t>as</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actual</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results</w:t>
      </w:r>
      <w:r w:rsidRPr="000A5124">
        <w:rPr>
          <w:rFonts w:ascii="Arial" w:eastAsia="Arial" w:hAnsi="Arial"/>
          <w:i/>
          <w:color w:val="auto"/>
          <w:spacing w:val="8"/>
          <w:w w:val="105"/>
          <w:sz w:val="17"/>
          <w:szCs w:val="17"/>
          <w:lang w:val="en-US"/>
        </w:rPr>
        <w:t xml:space="preserve"> </w:t>
      </w:r>
      <w:r w:rsidRPr="000A5124">
        <w:rPr>
          <w:rFonts w:ascii="Arial" w:eastAsia="Arial" w:hAnsi="Arial"/>
          <w:i/>
          <w:color w:val="auto"/>
          <w:w w:val="105"/>
          <w:sz w:val="17"/>
          <w:szCs w:val="17"/>
          <w:lang w:val="en-US"/>
        </w:rPr>
        <w:t>and</w:t>
      </w:r>
      <w:r w:rsidRPr="000A5124">
        <w:rPr>
          <w:rFonts w:ascii="Arial" w:eastAsia="Arial" w:hAnsi="Arial"/>
          <w:i/>
          <w:color w:val="auto"/>
          <w:spacing w:val="-10"/>
          <w:w w:val="105"/>
          <w:sz w:val="17"/>
          <w:szCs w:val="17"/>
          <w:lang w:val="en-US"/>
        </w:rPr>
        <w:t xml:space="preserve"> </w:t>
      </w:r>
      <w:r w:rsidRPr="000A5124">
        <w:rPr>
          <w:rFonts w:ascii="Arial" w:eastAsia="Arial" w:hAnsi="Arial"/>
          <w:i/>
          <w:color w:val="auto"/>
          <w:w w:val="105"/>
          <w:sz w:val="17"/>
          <w:szCs w:val="17"/>
          <w:lang w:val="en-US"/>
        </w:rPr>
        <w:t>future</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events</w:t>
      </w:r>
      <w:r w:rsidRPr="000A5124">
        <w:rPr>
          <w:rFonts w:ascii="Arial" w:eastAsia="Arial" w:hAnsi="Arial"/>
          <w:i/>
          <w:color w:val="auto"/>
          <w:spacing w:val="-4"/>
          <w:w w:val="105"/>
          <w:sz w:val="17"/>
          <w:szCs w:val="17"/>
          <w:lang w:val="en-US"/>
        </w:rPr>
        <w:t xml:space="preserve"> </w:t>
      </w:r>
      <w:r w:rsidRPr="000A5124">
        <w:rPr>
          <w:rFonts w:ascii="Arial" w:eastAsia="Arial" w:hAnsi="Arial"/>
          <w:i/>
          <w:color w:val="auto"/>
          <w:w w:val="105"/>
          <w:sz w:val="17"/>
          <w:szCs w:val="17"/>
          <w:lang w:val="en-US"/>
        </w:rPr>
        <w:t>could</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differ</w:t>
      </w:r>
      <w:r w:rsidRPr="000A5124">
        <w:rPr>
          <w:rFonts w:ascii="Arial" w:eastAsia="Arial" w:hAnsi="Arial"/>
          <w:i/>
          <w:color w:val="auto"/>
          <w:spacing w:val="-10"/>
          <w:w w:val="105"/>
          <w:sz w:val="17"/>
          <w:szCs w:val="17"/>
          <w:lang w:val="en-US"/>
        </w:rPr>
        <w:t xml:space="preserve"> </w:t>
      </w:r>
      <w:r w:rsidRPr="000A5124">
        <w:rPr>
          <w:rFonts w:ascii="Arial" w:eastAsia="Arial" w:hAnsi="Arial"/>
          <w:i/>
          <w:color w:val="auto"/>
          <w:w w:val="105"/>
          <w:sz w:val="17"/>
          <w:szCs w:val="17"/>
          <w:lang w:val="en-US"/>
        </w:rPr>
        <w:t>materially</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from</w:t>
      </w:r>
      <w:r w:rsidRPr="000A5124">
        <w:rPr>
          <w:rFonts w:ascii="Arial" w:eastAsia="Arial" w:hAnsi="Arial"/>
          <w:i/>
          <w:color w:val="auto"/>
          <w:spacing w:val="-6"/>
          <w:w w:val="105"/>
          <w:sz w:val="17"/>
          <w:szCs w:val="17"/>
          <w:lang w:val="en-US"/>
        </w:rPr>
        <w:t xml:space="preserve"> </w:t>
      </w:r>
      <w:r w:rsidRPr="000A5124">
        <w:rPr>
          <w:rFonts w:ascii="Arial" w:eastAsia="Arial" w:hAnsi="Arial"/>
          <w:i/>
          <w:color w:val="auto"/>
          <w:w w:val="105"/>
          <w:sz w:val="17"/>
          <w:szCs w:val="17"/>
          <w:lang w:val="en-US"/>
        </w:rPr>
        <w:t>those anticipated</w:t>
      </w:r>
      <w:r w:rsidRPr="000A5124">
        <w:rPr>
          <w:rFonts w:ascii="Arial" w:eastAsia="Arial" w:hAnsi="Arial"/>
          <w:i/>
          <w:color w:val="auto"/>
          <w:spacing w:val="-13"/>
          <w:w w:val="105"/>
          <w:sz w:val="17"/>
          <w:szCs w:val="17"/>
          <w:lang w:val="en-US"/>
        </w:rPr>
        <w:t xml:space="preserve"> </w:t>
      </w:r>
      <w:r w:rsidRPr="000A5124">
        <w:rPr>
          <w:rFonts w:ascii="Arial" w:eastAsia="Arial" w:hAnsi="Arial"/>
          <w:i/>
          <w:color w:val="auto"/>
          <w:w w:val="105"/>
          <w:sz w:val="17"/>
          <w:szCs w:val="17"/>
          <w:lang w:val="en-US"/>
        </w:rPr>
        <w:t>in</w:t>
      </w:r>
      <w:r w:rsidRPr="000A5124">
        <w:rPr>
          <w:rFonts w:ascii="Arial" w:eastAsia="Arial" w:hAnsi="Arial"/>
          <w:i/>
          <w:color w:val="auto"/>
          <w:spacing w:val="-18"/>
          <w:w w:val="105"/>
          <w:sz w:val="17"/>
          <w:szCs w:val="17"/>
          <w:lang w:val="en-US"/>
        </w:rPr>
        <w:t xml:space="preserve"> </w:t>
      </w:r>
      <w:r w:rsidRPr="000A5124">
        <w:rPr>
          <w:rFonts w:ascii="Arial" w:eastAsia="Arial" w:hAnsi="Arial"/>
          <w:i/>
          <w:color w:val="auto"/>
          <w:w w:val="105"/>
          <w:sz w:val="17"/>
          <w:szCs w:val="17"/>
          <w:lang w:val="en-US"/>
        </w:rPr>
        <w:t>such</w:t>
      </w:r>
      <w:r w:rsidRPr="000A5124">
        <w:rPr>
          <w:rFonts w:ascii="Arial" w:eastAsia="Arial" w:hAnsi="Arial"/>
          <w:i/>
          <w:color w:val="auto"/>
          <w:spacing w:val="-15"/>
          <w:w w:val="105"/>
          <w:sz w:val="17"/>
          <w:szCs w:val="17"/>
          <w:lang w:val="en-US"/>
        </w:rPr>
        <w:t xml:space="preserve"> </w:t>
      </w:r>
      <w:r w:rsidRPr="000A5124">
        <w:rPr>
          <w:rFonts w:ascii="Arial" w:eastAsia="Arial" w:hAnsi="Arial"/>
          <w:i/>
          <w:color w:val="auto"/>
          <w:w w:val="105"/>
          <w:sz w:val="17"/>
          <w:szCs w:val="17"/>
          <w:lang w:val="en-US"/>
        </w:rPr>
        <w:t>statements.</w:t>
      </w:r>
      <w:r w:rsidRPr="000A5124">
        <w:rPr>
          <w:rFonts w:ascii="Arial" w:eastAsia="Arial" w:hAnsi="Arial"/>
          <w:i/>
          <w:color w:val="auto"/>
          <w:spacing w:val="-15"/>
          <w:w w:val="105"/>
          <w:sz w:val="17"/>
          <w:szCs w:val="17"/>
          <w:lang w:val="en-US"/>
        </w:rPr>
        <w:t xml:space="preserve"> </w:t>
      </w:r>
      <w:r w:rsidRPr="000A5124">
        <w:rPr>
          <w:rFonts w:ascii="Arial" w:eastAsia="Arial" w:hAnsi="Arial"/>
          <w:i/>
          <w:color w:val="auto"/>
          <w:w w:val="105"/>
          <w:sz w:val="17"/>
          <w:szCs w:val="17"/>
          <w:lang w:val="en-US"/>
        </w:rPr>
        <w:t>Accordingly,</w:t>
      </w:r>
      <w:r w:rsidRPr="000A5124">
        <w:rPr>
          <w:rFonts w:ascii="Arial" w:eastAsia="Arial" w:hAnsi="Arial"/>
          <w:i/>
          <w:color w:val="auto"/>
          <w:spacing w:val="1"/>
          <w:w w:val="105"/>
          <w:sz w:val="17"/>
          <w:szCs w:val="17"/>
          <w:lang w:val="en-US"/>
        </w:rPr>
        <w:t xml:space="preserve"> </w:t>
      </w:r>
      <w:r w:rsidRPr="000A5124">
        <w:rPr>
          <w:rFonts w:ascii="Arial" w:eastAsia="Arial" w:hAnsi="Arial"/>
          <w:i/>
          <w:color w:val="auto"/>
          <w:w w:val="105"/>
          <w:sz w:val="17"/>
          <w:szCs w:val="17"/>
          <w:lang w:val="en-US"/>
        </w:rPr>
        <w:t>readers</w:t>
      </w:r>
      <w:r w:rsidRPr="000A5124">
        <w:rPr>
          <w:rFonts w:ascii="Arial" w:eastAsia="Arial" w:hAnsi="Arial"/>
          <w:i/>
          <w:color w:val="auto"/>
          <w:spacing w:val="-13"/>
          <w:w w:val="105"/>
          <w:sz w:val="17"/>
          <w:szCs w:val="17"/>
          <w:lang w:val="en-US"/>
        </w:rPr>
        <w:t xml:space="preserve"> </w:t>
      </w:r>
      <w:r w:rsidRPr="000A5124">
        <w:rPr>
          <w:rFonts w:ascii="Arial" w:eastAsia="Arial" w:hAnsi="Arial"/>
          <w:i/>
          <w:color w:val="auto"/>
          <w:w w:val="105"/>
          <w:sz w:val="17"/>
          <w:szCs w:val="17"/>
          <w:lang w:val="en-US"/>
        </w:rPr>
        <w:t>should</w:t>
      </w:r>
      <w:r w:rsidRPr="000A5124">
        <w:rPr>
          <w:rFonts w:ascii="Arial" w:eastAsia="Arial" w:hAnsi="Arial"/>
          <w:i/>
          <w:color w:val="auto"/>
          <w:spacing w:val="-16"/>
          <w:w w:val="105"/>
          <w:sz w:val="17"/>
          <w:szCs w:val="17"/>
          <w:lang w:val="en-US"/>
        </w:rPr>
        <w:t xml:space="preserve"> </w:t>
      </w:r>
      <w:r w:rsidRPr="000A5124">
        <w:rPr>
          <w:rFonts w:ascii="Arial" w:eastAsia="Arial" w:hAnsi="Arial"/>
          <w:i/>
          <w:color w:val="auto"/>
          <w:w w:val="105"/>
          <w:sz w:val="17"/>
          <w:szCs w:val="17"/>
          <w:lang w:val="en-US"/>
        </w:rPr>
        <w:t>not</w:t>
      </w:r>
      <w:r w:rsidRPr="000A5124">
        <w:rPr>
          <w:rFonts w:ascii="Arial" w:eastAsia="Arial" w:hAnsi="Arial"/>
          <w:i/>
          <w:color w:val="auto"/>
          <w:spacing w:val="-25"/>
          <w:w w:val="105"/>
          <w:sz w:val="17"/>
          <w:szCs w:val="17"/>
          <w:lang w:val="en-US"/>
        </w:rPr>
        <w:t xml:space="preserve"> </w:t>
      </w:r>
      <w:r w:rsidRPr="000A5124">
        <w:rPr>
          <w:rFonts w:ascii="Arial" w:eastAsia="Arial" w:hAnsi="Arial"/>
          <w:i/>
          <w:color w:val="auto"/>
          <w:w w:val="105"/>
          <w:sz w:val="17"/>
          <w:szCs w:val="17"/>
          <w:lang w:val="en-US"/>
        </w:rPr>
        <w:t>place</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undue</w:t>
      </w:r>
      <w:r w:rsidRPr="000A5124">
        <w:rPr>
          <w:rFonts w:ascii="Arial" w:eastAsia="Arial" w:hAnsi="Arial"/>
          <w:i/>
          <w:color w:val="auto"/>
          <w:spacing w:val="-16"/>
          <w:w w:val="105"/>
          <w:sz w:val="17"/>
          <w:szCs w:val="17"/>
          <w:lang w:val="en-US"/>
        </w:rPr>
        <w:t xml:space="preserve"> </w:t>
      </w:r>
      <w:r w:rsidRPr="000A5124">
        <w:rPr>
          <w:rFonts w:ascii="Arial" w:eastAsia="Arial" w:hAnsi="Arial"/>
          <w:i/>
          <w:color w:val="auto"/>
          <w:w w:val="105"/>
          <w:sz w:val="17"/>
          <w:szCs w:val="17"/>
          <w:lang w:val="en-US"/>
        </w:rPr>
        <w:t>reliance</w:t>
      </w:r>
      <w:r w:rsidRPr="000A5124">
        <w:rPr>
          <w:rFonts w:ascii="Arial" w:eastAsia="Arial" w:hAnsi="Arial"/>
          <w:i/>
          <w:color w:val="auto"/>
          <w:spacing w:val="-10"/>
          <w:w w:val="105"/>
          <w:sz w:val="17"/>
          <w:szCs w:val="17"/>
          <w:lang w:val="en-US"/>
        </w:rPr>
        <w:t xml:space="preserve"> </w:t>
      </w:r>
      <w:r w:rsidRPr="000A5124">
        <w:rPr>
          <w:rFonts w:ascii="Arial" w:eastAsia="Arial" w:hAnsi="Arial"/>
          <w:i/>
          <w:color w:val="auto"/>
          <w:w w:val="105"/>
          <w:sz w:val="17"/>
          <w:szCs w:val="17"/>
          <w:lang w:val="en-US"/>
        </w:rPr>
        <w:t>on</w:t>
      </w:r>
      <w:r w:rsidRPr="000A5124">
        <w:rPr>
          <w:rFonts w:ascii="Arial" w:eastAsia="Arial" w:hAnsi="Arial"/>
          <w:i/>
          <w:color w:val="auto"/>
          <w:spacing w:val="-24"/>
          <w:w w:val="105"/>
          <w:sz w:val="17"/>
          <w:szCs w:val="17"/>
          <w:lang w:val="en-US"/>
        </w:rPr>
        <w:t xml:space="preserve"> </w:t>
      </w:r>
      <w:r w:rsidRPr="000A5124">
        <w:rPr>
          <w:rFonts w:ascii="Arial" w:eastAsia="Arial" w:hAnsi="Arial"/>
          <w:i/>
          <w:color w:val="auto"/>
          <w:w w:val="105"/>
          <w:sz w:val="17"/>
          <w:szCs w:val="17"/>
          <w:lang w:val="en-US"/>
        </w:rPr>
        <w:t>forward-looking</w:t>
      </w:r>
      <w:r w:rsidRPr="000A5124">
        <w:rPr>
          <w:rFonts w:ascii="Arial" w:eastAsia="Arial" w:hAnsi="Arial"/>
          <w:i/>
          <w:color w:val="auto"/>
          <w:spacing w:val="-7"/>
          <w:w w:val="105"/>
          <w:sz w:val="17"/>
          <w:szCs w:val="17"/>
          <w:lang w:val="en-US"/>
        </w:rPr>
        <w:t xml:space="preserve"> </w:t>
      </w:r>
      <w:r w:rsidRPr="000A5124">
        <w:rPr>
          <w:rFonts w:ascii="Arial" w:eastAsia="Arial" w:hAnsi="Arial"/>
          <w:i/>
          <w:color w:val="auto"/>
          <w:w w:val="105"/>
          <w:sz w:val="17"/>
          <w:szCs w:val="17"/>
          <w:lang w:val="en-US"/>
        </w:rPr>
        <w:t>statements.</w:t>
      </w:r>
    </w:p>
    <w:p w14:paraId="3F3AA658" w14:textId="77777777" w:rsidR="00B95C56" w:rsidRPr="00B34F44" w:rsidRDefault="00B95C56" w:rsidP="00B95C56">
      <w:pPr>
        <w:jc w:val="both"/>
        <w:rPr>
          <w:rFonts w:ascii="Arial" w:hAnsi="Arial"/>
          <w:bCs/>
          <w:sz w:val="20"/>
        </w:rPr>
      </w:pPr>
    </w:p>
    <w:sectPr w:rsidR="00B95C56" w:rsidRPr="00B34F44" w:rsidSect="00830F7A">
      <w:headerReference w:type="default" r:id="rId12"/>
      <w:footerReference w:type="even" r:id="rId13"/>
      <w:footerReference w:type="default" r:id="rId14"/>
      <w:pgSz w:w="12240" w:h="15840"/>
      <w:pgMar w:top="1008" w:right="864" w:bottom="1008"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CB2B" w14:textId="77777777" w:rsidR="006457BB" w:rsidRDefault="006457BB" w:rsidP="0031140D">
      <w:pPr>
        <w:pStyle w:val="TOC1"/>
      </w:pPr>
      <w:r>
        <w:separator/>
      </w:r>
    </w:p>
  </w:endnote>
  <w:endnote w:type="continuationSeparator" w:id="0">
    <w:p w14:paraId="7BA645E2" w14:textId="77777777" w:rsidR="006457BB" w:rsidRDefault="006457BB" w:rsidP="0031140D">
      <w:pPr>
        <w:pStyle w:val="TOC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 MS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Bold">
    <w:altName w:val="Trebuchet M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24E1" w14:textId="77777777" w:rsidR="006457BB" w:rsidRDefault="006457BB" w:rsidP="001D7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0B910" w14:textId="77777777" w:rsidR="006457BB" w:rsidRDefault="006457BB" w:rsidP="00830F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5DA6" w14:textId="46AC9384" w:rsidR="006457BB" w:rsidRDefault="006457BB" w:rsidP="001D7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C1B">
      <w:rPr>
        <w:rStyle w:val="PageNumber"/>
        <w:noProof/>
      </w:rPr>
      <w:t>14</w:t>
    </w:r>
    <w:r>
      <w:rPr>
        <w:rStyle w:val="PageNumber"/>
      </w:rPr>
      <w:fldChar w:fldCharType="end"/>
    </w:r>
  </w:p>
  <w:p w14:paraId="41D98C36" w14:textId="77777777" w:rsidR="006457BB" w:rsidRDefault="006457BB" w:rsidP="00830F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07AE" w14:textId="77777777" w:rsidR="006457BB" w:rsidRDefault="006457BB" w:rsidP="0031140D">
      <w:pPr>
        <w:pStyle w:val="TOC1"/>
      </w:pPr>
      <w:r>
        <w:separator/>
      </w:r>
    </w:p>
  </w:footnote>
  <w:footnote w:type="continuationSeparator" w:id="0">
    <w:p w14:paraId="376E65A6" w14:textId="77777777" w:rsidR="006457BB" w:rsidRDefault="006457BB" w:rsidP="0031140D">
      <w:pPr>
        <w:pStyle w:val="TOC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EEDF" w14:textId="2E37CB42" w:rsidR="006457BB" w:rsidRPr="001D4144" w:rsidRDefault="006457BB" w:rsidP="00963A20">
    <w:pPr>
      <w:pStyle w:val="Header"/>
      <w:jc w:val="right"/>
      <w:rPr>
        <w:rFonts w:ascii="Trebuchet MS" w:hAnsi="Trebuchet MS"/>
        <w:b/>
        <w:noProof/>
        <w:sz w:val="28"/>
        <w:szCs w:val="28"/>
      </w:rPr>
    </w:pPr>
    <w:r w:rsidRPr="001D4144">
      <w:rPr>
        <w:rFonts w:ascii="Trebuchet MS" w:hAnsi="Trebuchet MS"/>
        <w:b/>
        <w:noProof/>
        <w:sz w:val="28"/>
        <w:szCs w:val="28"/>
      </w:rPr>
      <w:t>Ascot Resources Ltd</w:t>
    </w:r>
  </w:p>
  <w:p w14:paraId="09E5459C" w14:textId="5768A9E0" w:rsidR="006457BB" w:rsidRPr="001D4144" w:rsidRDefault="006457BB" w:rsidP="00963A20">
    <w:pPr>
      <w:pStyle w:val="Header"/>
      <w:jc w:val="right"/>
      <w:rPr>
        <w:rFonts w:ascii="Trebuchet MS" w:hAnsi="Trebuchet MS"/>
        <w:color w:val="FF0000"/>
        <w:sz w:val="20"/>
        <w:szCs w:val="16"/>
      </w:rPr>
    </w:pPr>
    <w:r w:rsidRPr="001D4144">
      <w:rPr>
        <w:rFonts w:ascii="Trebuchet MS" w:hAnsi="Trebuchet MS"/>
        <w:noProof/>
        <w:color w:val="FF0000"/>
        <w:sz w:val="20"/>
      </w:rPr>
      <w:t>MANAGEMENT DISCUSSION AND ANALYSIS</w:t>
    </w:r>
  </w:p>
  <w:p w14:paraId="55ACB60E" w14:textId="61E49902" w:rsidR="006457BB" w:rsidRPr="00E07D8B" w:rsidRDefault="006457BB" w:rsidP="00963A20">
    <w:pPr>
      <w:pStyle w:val="Header"/>
      <w:jc w:val="right"/>
      <w:rPr>
        <w:rFonts w:ascii="Trebuchet MS" w:hAnsi="Trebuchet MS" w:cs="Tahoma"/>
        <w:b/>
        <w:sz w:val="20"/>
        <w:szCs w:val="16"/>
      </w:rPr>
    </w:pPr>
    <w:r w:rsidRPr="00E07D8B">
      <w:rPr>
        <w:rFonts w:ascii="Trebuchet MS" w:hAnsi="Trebuchet MS" w:cs="Tahoma"/>
        <w:b/>
        <w:sz w:val="20"/>
        <w:szCs w:val="16"/>
      </w:rPr>
      <w:t xml:space="preserve">For the </w:t>
    </w:r>
    <w:r>
      <w:rPr>
        <w:rFonts w:ascii="Trebuchet MS" w:hAnsi="Trebuchet MS" w:cs="Tahoma"/>
        <w:b/>
        <w:sz w:val="20"/>
        <w:szCs w:val="16"/>
      </w:rPr>
      <w:t>three months</w:t>
    </w:r>
    <w:r w:rsidRPr="00E07D8B">
      <w:rPr>
        <w:rFonts w:ascii="Trebuchet MS" w:hAnsi="Trebuchet MS" w:cs="Tahoma"/>
        <w:b/>
        <w:sz w:val="20"/>
        <w:szCs w:val="16"/>
      </w:rPr>
      <w:t xml:space="preserve"> ended </w:t>
    </w:r>
    <w:r>
      <w:rPr>
        <w:rFonts w:ascii="Trebuchet MS" w:hAnsi="Trebuchet MS" w:cs="Tahoma"/>
        <w:b/>
        <w:sz w:val="20"/>
        <w:szCs w:val="16"/>
      </w:rPr>
      <w:t>June 30</w:t>
    </w:r>
    <w:r w:rsidRPr="00E07D8B">
      <w:rPr>
        <w:rFonts w:ascii="Trebuchet MS" w:hAnsi="Trebuchet MS" w:cs="Tahoma"/>
        <w:b/>
        <w:sz w:val="20"/>
        <w:szCs w:val="16"/>
      </w:rPr>
      <w:t>, 2017</w:t>
    </w:r>
  </w:p>
  <w:p w14:paraId="5DD11724" w14:textId="77777777" w:rsidR="006457BB" w:rsidRDefault="006457BB" w:rsidP="0092360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b/>
        <w:sz w:val="22"/>
        <w:szCs w:val="22"/>
      </w:rPr>
    </w:lvl>
  </w:abstractNum>
  <w:abstractNum w:abstractNumId="1" w15:restartNumberingAfterBreak="0">
    <w:nsid w:val="02466AFC"/>
    <w:multiLevelType w:val="hybridMultilevel"/>
    <w:tmpl w:val="381E2B3A"/>
    <w:lvl w:ilvl="0" w:tplc="B9B876F2">
      <w:numFmt w:val="bullet"/>
      <w:lvlText w:val=""/>
      <w:lvlJc w:val="left"/>
      <w:pPr>
        <w:ind w:left="840" w:hanging="360"/>
      </w:pPr>
      <w:rPr>
        <w:rFonts w:ascii="Symbol" w:eastAsia="Symbol" w:hAnsi="Symbol" w:cs="Symbol" w:hint="default"/>
        <w:w w:val="100"/>
        <w:sz w:val="24"/>
        <w:szCs w:val="24"/>
      </w:rPr>
    </w:lvl>
    <w:lvl w:ilvl="1" w:tplc="C3508F28">
      <w:numFmt w:val="bullet"/>
      <w:lvlText w:val=""/>
      <w:lvlJc w:val="left"/>
      <w:pPr>
        <w:ind w:left="1400" w:hanging="360"/>
      </w:pPr>
      <w:rPr>
        <w:rFonts w:ascii="Symbol" w:eastAsia="Symbol" w:hAnsi="Symbol" w:cs="Symbol" w:hint="default"/>
        <w:w w:val="100"/>
        <w:sz w:val="24"/>
        <w:szCs w:val="24"/>
      </w:rPr>
    </w:lvl>
    <w:lvl w:ilvl="2" w:tplc="81E014D4">
      <w:numFmt w:val="bullet"/>
      <w:lvlText w:val="•"/>
      <w:lvlJc w:val="left"/>
      <w:pPr>
        <w:ind w:left="2311" w:hanging="360"/>
      </w:pPr>
      <w:rPr>
        <w:rFonts w:hint="default"/>
      </w:rPr>
    </w:lvl>
    <w:lvl w:ilvl="3" w:tplc="516ACB9C">
      <w:numFmt w:val="bullet"/>
      <w:lvlText w:val="•"/>
      <w:lvlJc w:val="left"/>
      <w:pPr>
        <w:ind w:left="3222" w:hanging="360"/>
      </w:pPr>
      <w:rPr>
        <w:rFonts w:hint="default"/>
      </w:rPr>
    </w:lvl>
    <w:lvl w:ilvl="4" w:tplc="D2FA3A4C">
      <w:numFmt w:val="bullet"/>
      <w:lvlText w:val="•"/>
      <w:lvlJc w:val="left"/>
      <w:pPr>
        <w:ind w:left="4133" w:hanging="360"/>
      </w:pPr>
      <w:rPr>
        <w:rFonts w:hint="default"/>
      </w:rPr>
    </w:lvl>
    <w:lvl w:ilvl="5" w:tplc="F2600C44">
      <w:numFmt w:val="bullet"/>
      <w:lvlText w:val="•"/>
      <w:lvlJc w:val="left"/>
      <w:pPr>
        <w:ind w:left="5044" w:hanging="360"/>
      </w:pPr>
      <w:rPr>
        <w:rFonts w:hint="default"/>
      </w:rPr>
    </w:lvl>
    <w:lvl w:ilvl="6" w:tplc="D7A6B600">
      <w:numFmt w:val="bullet"/>
      <w:lvlText w:val="•"/>
      <w:lvlJc w:val="left"/>
      <w:pPr>
        <w:ind w:left="5955" w:hanging="360"/>
      </w:pPr>
      <w:rPr>
        <w:rFonts w:hint="default"/>
      </w:rPr>
    </w:lvl>
    <w:lvl w:ilvl="7" w:tplc="D48E086C">
      <w:numFmt w:val="bullet"/>
      <w:lvlText w:val="•"/>
      <w:lvlJc w:val="left"/>
      <w:pPr>
        <w:ind w:left="6866" w:hanging="360"/>
      </w:pPr>
      <w:rPr>
        <w:rFonts w:hint="default"/>
      </w:rPr>
    </w:lvl>
    <w:lvl w:ilvl="8" w:tplc="61D0D91C">
      <w:numFmt w:val="bullet"/>
      <w:lvlText w:val="•"/>
      <w:lvlJc w:val="left"/>
      <w:pPr>
        <w:ind w:left="7777" w:hanging="360"/>
      </w:pPr>
      <w:rPr>
        <w:rFonts w:hint="default"/>
      </w:rPr>
    </w:lvl>
  </w:abstractNum>
  <w:abstractNum w:abstractNumId="2" w15:restartNumberingAfterBreak="0">
    <w:nsid w:val="15C9705C"/>
    <w:multiLevelType w:val="hybridMultilevel"/>
    <w:tmpl w:val="B100C66E"/>
    <w:lvl w:ilvl="0" w:tplc="1450B9E8">
      <w:numFmt w:val="bullet"/>
      <w:lvlText w:val="•"/>
      <w:lvlJc w:val="left"/>
      <w:pPr>
        <w:ind w:left="825" w:hanging="344"/>
      </w:pPr>
      <w:rPr>
        <w:rFonts w:ascii="Times New Roman" w:eastAsia="Times New Roman" w:hAnsi="Times New Roman" w:cs="Times New Roman" w:hint="default"/>
        <w:color w:val="232323"/>
        <w:w w:val="105"/>
        <w:sz w:val="22"/>
        <w:szCs w:val="22"/>
      </w:rPr>
    </w:lvl>
    <w:lvl w:ilvl="1" w:tplc="9CC838A6">
      <w:numFmt w:val="bullet"/>
      <w:lvlText w:val="•"/>
      <w:lvlJc w:val="left"/>
      <w:pPr>
        <w:ind w:left="1666" w:hanging="344"/>
      </w:pPr>
      <w:rPr>
        <w:rFonts w:hint="default"/>
      </w:rPr>
    </w:lvl>
    <w:lvl w:ilvl="2" w:tplc="829ADC04">
      <w:numFmt w:val="bullet"/>
      <w:lvlText w:val="•"/>
      <w:lvlJc w:val="left"/>
      <w:pPr>
        <w:ind w:left="2512" w:hanging="344"/>
      </w:pPr>
      <w:rPr>
        <w:rFonts w:hint="default"/>
      </w:rPr>
    </w:lvl>
    <w:lvl w:ilvl="3" w:tplc="334EB736">
      <w:numFmt w:val="bullet"/>
      <w:lvlText w:val="•"/>
      <w:lvlJc w:val="left"/>
      <w:pPr>
        <w:ind w:left="3358" w:hanging="344"/>
      </w:pPr>
      <w:rPr>
        <w:rFonts w:hint="default"/>
      </w:rPr>
    </w:lvl>
    <w:lvl w:ilvl="4" w:tplc="2A4E42D0">
      <w:numFmt w:val="bullet"/>
      <w:lvlText w:val="•"/>
      <w:lvlJc w:val="left"/>
      <w:pPr>
        <w:ind w:left="4204" w:hanging="344"/>
      </w:pPr>
      <w:rPr>
        <w:rFonts w:hint="default"/>
      </w:rPr>
    </w:lvl>
    <w:lvl w:ilvl="5" w:tplc="9434F560">
      <w:numFmt w:val="bullet"/>
      <w:lvlText w:val="•"/>
      <w:lvlJc w:val="left"/>
      <w:pPr>
        <w:ind w:left="5050" w:hanging="344"/>
      </w:pPr>
      <w:rPr>
        <w:rFonts w:hint="default"/>
      </w:rPr>
    </w:lvl>
    <w:lvl w:ilvl="6" w:tplc="032E3DE0">
      <w:numFmt w:val="bullet"/>
      <w:lvlText w:val="•"/>
      <w:lvlJc w:val="left"/>
      <w:pPr>
        <w:ind w:left="5896" w:hanging="344"/>
      </w:pPr>
      <w:rPr>
        <w:rFonts w:hint="default"/>
      </w:rPr>
    </w:lvl>
    <w:lvl w:ilvl="7" w:tplc="27428D78">
      <w:numFmt w:val="bullet"/>
      <w:lvlText w:val="•"/>
      <w:lvlJc w:val="left"/>
      <w:pPr>
        <w:ind w:left="6742" w:hanging="344"/>
      </w:pPr>
      <w:rPr>
        <w:rFonts w:hint="default"/>
      </w:rPr>
    </w:lvl>
    <w:lvl w:ilvl="8" w:tplc="DBDAE7C0">
      <w:numFmt w:val="bullet"/>
      <w:lvlText w:val="•"/>
      <w:lvlJc w:val="left"/>
      <w:pPr>
        <w:ind w:left="7588" w:hanging="344"/>
      </w:pPr>
      <w:rPr>
        <w:rFonts w:hint="default"/>
      </w:rPr>
    </w:lvl>
  </w:abstractNum>
  <w:abstractNum w:abstractNumId="3" w15:restartNumberingAfterBreak="0">
    <w:nsid w:val="18E23D46"/>
    <w:multiLevelType w:val="hybridMultilevel"/>
    <w:tmpl w:val="EE222936"/>
    <w:lvl w:ilvl="0" w:tplc="5DF4B616">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B3F7826"/>
    <w:multiLevelType w:val="hybridMultilevel"/>
    <w:tmpl w:val="D398FC78"/>
    <w:lvl w:ilvl="0" w:tplc="0BCCE032">
      <w:start w:val="1"/>
      <w:numFmt w:val="bullet"/>
      <w:lvlText w:val=""/>
      <w:lvlJc w:val="left"/>
      <w:pPr>
        <w:ind w:left="720" w:hanging="360"/>
      </w:pPr>
      <w:rPr>
        <w:rFonts w:ascii="Wingdings" w:hAnsi="Wingdings" w:hint="default"/>
        <w:b/>
        <w:i w:val="0"/>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F1FBF"/>
    <w:multiLevelType w:val="hybridMultilevel"/>
    <w:tmpl w:val="34C4CA9E"/>
    <w:lvl w:ilvl="0" w:tplc="C90C7A18">
      <w:start w:val="1"/>
      <w:numFmt w:val="lowerLetter"/>
      <w:pStyle w:val="SecondHeading"/>
      <w:lvlText w:val="%1)"/>
      <w:lvlJc w:val="left"/>
      <w:pPr>
        <w:ind w:left="360" w:hanging="360"/>
      </w:pPr>
      <w:rPr>
        <w:rFonts w:ascii="Trebuchet MS" w:hAnsi="Trebuchet MS" w:hint="default"/>
        <w:b w:val="0"/>
        <w:color w:val="ED1A3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A5035"/>
    <w:multiLevelType w:val="hybridMultilevel"/>
    <w:tmpl w:val="1412554C"/>
    <w:lvl w:ilvl="0" w:tplc="79702C48">
      <w:start w:val="1"/>
      <w:numFmt w:val="lowerLetter"/>
      <w:lvlText w:val="%1)"/>
      <w:lvlJc w:val="left"/>
      <w:pPr>
        <w:ind w:left="360" w:hanging="360"/>
      </w:pPr>
      <w:rPr>
        <w:rFonts w:ascii="Trebuchet MS Bold" w:hAnsi="Trebuchet MS Bold"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831628"/>
    <w:multiLevelType w:val="hybridMultilevel"/>
    <w:tmpl w:val="4CCEDDC2"/>
    <w:lvl w:ilvl="0" w:tplc="5DF4B616">
      <w:start w:val="1"/>
      <w:numFmt w:val="decimal"/>
      <w:lvlText w:val="(%1)"/>
      <w:lvlJc w:val="left"/>
      <w:pPr>
        <w:tabs>
          <w:tab w:val="num" w:pos="810"/>
        </w:tabs>
        <w:ind w:left="810" w:hanging="72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810"/>
        </w:tabs>
        <w:ind w:left="81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8" w15:restartNumberingAfterBreak="0">
    <w:nsid w:val="5F8007FD"/>
    <w:multiLevelType w:val="hybridMultilevel"/>
    <w:tmpl w:val="6A1066D0"/>
    <w:lvl w:ilvl="0" w:tplc="A1B630D0">
      <w:numFmt w:val="bullet"/>
      <w:lvlText w:val="•"/>
      <w:lvlJc w:val="left"/>
      <w:pPr>
        <w:ind w:left="850" w:hanging="361"/>
      </w:pPr>
      <w:rPr>
        <w:rFonts w:ascii="Times New Roman" w:eastAsia="Times New Roman" w:hAnsi="Times New Roman" w:cs="Times New Roman" w:hint="default"/>
        <w:color w:val="212121"/>
        <w:w w:val="103"/>
        <w:sz w:val="23"/>
        <w:szCs w:val="23"/>
      </w:rPr>
    </w:lvl>
    <w:lvl w:ilvl="1" w:tplc="0C101406">
      <w:numFmt w:val="bullet"/>
      <w:lvlText w:val="•"/>
      <w:lvlJc w:val="left"/>
      <w:pPr>
        <w:ind w:left="1732" w:hanging="361"/>
      </w:pPr>
      <w:rPr>
        <w:rFonts w:hint="default"/>
      </w:rPr>
    </w:lvl>
    <w:lvl w:ilvl="2" w:tplc="B018402E">
      <w:numFmt w:val="bullet"/>
      <w:lvlText w:val="•"/>
      <w:lvlJc w:val="left"/>
      <w:pPr>
        <w:ind w:left="2604" w:hanging="361"/>
      </w:pPr>
      <w:rPr>
        <w:rFonts w:hint="default"/>
      </w:rPr>
    </w:lvl>
    <w:lvl w:ilvl="3" w:tplc="85BE68F6">
      <w:numFmt w:val="bullet"/>
      <w:lvlText w:val="•"/>
      <w:lvlJc w:val="left"/>
      <w:pPr>
        <w:ind w:left="3476" w:hanging="361"/>
      </w:pPr>
      <w:rPr>
        <w:rFonts w:hint="default"/>
      </w:rPr>
    </w:lvl>
    <w:lvl w:ilvl="4" w:tplc="3E105C80">
      <w:numFmt w:val="bullet"/>
      <w:lvlText w:val="•"/>
      <w:lvlJc w:val="left"/>
      <w:pPr>
        <w:ind w:left="4348" w:hanging="361"/>
      </w:pPr>
      <w:rPr>
        <w:rFonts w:hint="default"/>
      </w:rPr>
    </w:lvl>
    <w:lvl w:ilvl="5" w:tplc="38DC9B64">
      <w:numFmt w:val="bullet"/>
      <w:lvlText w:val="•"/>
      <w:lvlJc w:val="left"/>
      <w:pPr>
        <w:ind w:left="5220" w:hanging="361"/>
      </w:pPr>
      <w:rPr>
        <w:rFonts w:hint="default"/>
      </w:rPr>
    </w:lvl>
    <w:lvl w:ilvl="6" w:tplc="FC248778">
      <w:numFmt w:val="bullet"/>
      <w:lvlText w:val="•"/>
      <w:lvlJc w:val="left"/>
      <w:pPr>
        <w:ind w:left="6092" w:hanging="361"/>
      </w:pPr>
      <w:rPr>
        <w:rFonts w:hint="default"/>
      </w:rPr>
    </w:lvl>
    <w:lvl w:ilvl="7" w:tplc="7EECA518">
      <w:numFmt w:val="bullet"/>
      <w:lvlText w:val="•"/>
      <w:lvlJc w:val="left"/>
      <w:pPr>
        <w:ind w:left="6964" w:hanging="361"/>
      </w:pPr>
      <w:rPr>
        <w:rFonts w:hint="default"/>
      </w:rPr>
    </w:lvl>
    <w:lvl w:ilvl="8" w:tplc="05723BDE">
      <w:numFmt w:val="bullet"/>
      <w:lvlText w:val="•"/>
      <w:lvlJc w:val="left"/>
      <w:pPr>
        <w:ind w:left="7836" w:hanging="361"/>
      </w:pPr>
      <w:rPr>
        <w:rFonts w:hint="default"/>
      </w:rPr>
    </w:lvl>
  </w:abstractNum>
  <w:abstractNum w:abstractNumId="9" w15:restartNumberingAfterBreak="0">
    <w:nsid w:val="7B6224DE"/>
    <w:multiLevelType w:val="hybridMultilevel"/>
    <w:tmpl w:val="55C28DCE"/>
    <w:lvl w:ilvl="0" w:tplc="E4FAD9C0">
      <w:start w:val="1"/>
      <w:numFmt w:val="lowerRoman"/>
      <w:lvlText w:val="%1)"/>
      <w:lvlJc w:val="left"/>
      <w:pPr>
        <w:ind w:left="1890" w:hanging="72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num w:numId="1">
    <w:abstractNumId w:val="5"/>
  </w:num>
  <w:num w:numId="2">
    <w:abstractNumId w:val="4"/>
  </w:num>
  <w:num w:numId="3">
    <w:abstractNumId w:val="0"/>
    <w:lvlOverride w:ilvl="0">
      <w:lvl w:ilvl="0">
        <w:start w:val="2"/>
        <w:numFmt w:val="decimal"/>
        <w:pStyle w:val="Quick1"/>
        <w:lvlText w:val="%1."/>
        <w:lvlJc w:val="left"/>
      </w:lvl>
    </w:lvlOverride>
  </w:num>
  <w:num w:numId="4">
    <w:abstractNumId w:val="7"/>
  </w:num>
  <w:num w:numId="5">
    <w:abstractNumId w:val="3"/>
  </w:num>
  <w:num w:numId="6">
    <w:abstractNumId w:val="6"/>
  </w:num>
  <w:num w:numId="7">
    <w:abstractNumId w:val="9"/>
  </w:num>
  <w:num w:numId="8">
    <w:abstractNumId w:val="2"/>
  </w:num>
  <w:num w:numId="9">
    <w:abstractNumId w:val="8"/>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2A"/>
    <w:rsid w:val="000015B0"/>
    <w:rsid w:val="00001F7C"/>
    <w:rsid w:val="00007577"/>
    <w:rsid w:val="00010F8A"/>
    <w:rsid w:val="00013CBD"/>
    <w:rsid w:val="0001486D"/>
    <w:rsid w:val="000157CE"/>
    <w:rsid w:val="00020B3C"/>
    <w:rsid w:val="00020BA1"/>
    <w:rsid w:val="000210FD"/>
    <w:rsid w:val="00021A81"/>
    <w:rsid w:val="00022520"/>
    <w:rsid w:val="0002470E"/>
    <w:rsid w:val="000256A4"/>
    <w:rsid w:val="0002699B"/>
    <w:rsid w:val="00026EB2"/>
    <w:rsid w:val="000315F4"/>
    <w:rsid w:val="00031CE7"/>
    <w:rsid w:val="00036504"/>
    <w:rsid w:val="00040539"/>
    <w:rsid w:val="00043538"/>
    <w:rsid w:val="00050716"/>
    <w:rsid w:val="00051A1E"/>
    <w:rsid w:val="00051B11"/>
    <w:rsid w:val="000572E8"/>
    <w:rsid w:val="00060FDE"/>
    <w:rsid w:val="00061D87"/>
    <w:rsid w:val="0006542F"/>
    <w:rsid w:val="0006626E"/>
    <w:rsid w:val="00066E7F"/>
    <w:rsid w:val="00071EE3"/>
    <w:rsid w:val="00072D46"/>
    <w:rsid w:val="00072D58"/>
    <w:rsid w:val="00076CD8"/>
    <w:rsid w:val="00081536"/>
    <w:rsid w:val="0008304C"/>
    <w:rsid w:val="00083502"/>
    <w:rsid w:val="00085372"/>
    <w:rsid w:val="00085D78"/>
    <w:rsid w:val="00090A55"/>
    <w:rsid w:val="00091C0B"/>
    <w:rsid w:val="000940E7"/>
    <w:rsid w:val="000952C1"/>
    <w:rsid w:val="00095587"/>
    <w:rsid w:val="000957EF"/>
    <w:rsid w:val="000A0731"/>
    <w:rsid w:val="000A1B6C"/>
    <w:rsid w:val="000A23D7"/>
    <w:rsid w:val="000A5124"/>
    <w:rsid w:val="000A5F7F"/>
    <w:rsid w:val="000B1619"/>
    <w:rsid w:val="000B24CC"/>
    <w:rsid w:val="000B2FC6"/>
    <w:rsid w:val="000B3F03"/>
    <w:rsid w:val="000B4DB5"/>
    <w:rsid w:val="000B667F"/>
    <w:rsid w:val="000C0E51"/>
    <w:rsid w:val="000C1B59"/>
    <w:rsid w:val="000C246A"/>
    <w:rsid w:val="000C49C5"/>
    <w:rsid w:val="000D00A2"/>
    <w:rsid w:val="000D12F8"/>
    <w:rsid w:val="000D23D8"/>
    <w:rsid w:val="000D2892"/>
    <w:rsid w:val="000D422A"/>
    <w:rsid w:val="000D50B2"/>
    <w:rsid w:val="000D5D65"/>
    <w:rsid w:val="000D6162"/>
    <w:rsid w:val="000E1126"/>
    <w:rsid w:val="000E2173"/>
    <w:rsid w:val="000E3492"/>
    <w:rsid w:val="000E3503"/>
    <w:rsid w:val="000E4D3D"/>
    <w:rsid w:val="000E65BB"/>
    <w:rsid w:val="000F2B32"/>
    <w:rsid w:val="000F2C6D"/>
    <w:rsid w:val="000F40C7"/>
    <w:rsid w:val="000F723C"/>
    <w:rsid w:val="00101986"/>
    <w:rsid w:val="001037CA"/>
    <w:rsid w:val="001039E7"/>
    <w:rsid w:val="001043F7"/>
    <w:rsid w:val="001132FA"/>
    <w:rsid w:val="001142B8"/>
    <w:rsid w:val="00115008"/>
    <w:rsid w:val="00117F5A"/>
    <w:rsid w:val="001209B9"/>
    <w:rsid w:val="00120DFD"/>
    <w:rsid w:val="0012265A"/>
    <w:rsid w:val="00123BC7"/>
    <w:rsid w:val="00124548"/>
    <w:rsid w:val="0012569F"/>
    <w:rsid w:val="00125742"/>
    <w:rsid w:val="00125F7B"/>
    <w:rsid w:val="00130F28"/>
    <w:rsid w:val="0013179B"/>
    <w:rsid w:val="00131B09"/>
    <w:rsid w:val="001324BC"/>
    <w:rsid w:val="00133C43"/>
    <w:rsid w:val="00135232"/>
    <w:rsid w:val="0013535C"/>
    <w:rsid w:val="001426AE"/>
    <w:rsid w:val="001457C8"/>
    <w:rsid w:val="0015179E"/>
    <w:rsid w:val="00152A12"/>
    <w:rsid w:val="001542D6"/>
    <w:rsid w:val="001545F6"/>
    <w:rsid w:val="00154D98"/>
    <w:rsid w:val="00155715"/>
    <w:rsid w:val="00155D94"/>
    <w:rsid w:val="00157B6B"/>
    <w:rsid w:val="00157E6D"/>
    <w:rsid w:val="001605A9"/>
    <w:rsid w:val="0016107A"/>
    <w:rsid w:val="00161E62"/>
    <w:rsid w:val="001634F6"/>
    <w:rsid w:val="001644DB"/>
    <w:rsid w:val="0016498B"/>
    <w:rsid w:val="00165E87"/>
    <w:rsid w:val="00166A4B"/>
    <w:rsid w:val="0017279B"/>
    <w:rsid w:val="00173396"/>
    <w:rsid w:val="0017388E"/>
    <w:rsid w:val="00174094"/>
    <w:rsid w:val="0018059F"/>
    <w:rsid w:val="001811F4"/>
    <w:rsid w:val="00182A69"/>
    <w:rsid w:val="00182F46"/>
    <w:rsid w:val="001837DC"/>
    <w:rsid w:val="00184D57"/>
    <w:rsid w:val="00186294"/>
    <w:rsid w:val="00190050"/>
    <w:rsid w:val="00190468"/>
    <w:rsid w:val="00191D5C"/>
    <w:rsid w:val="00191F71"/>
    <w:rsid w:val="00195276"/>
    <w:rsid w:val="001962A1"/>
    <w:rsid w:val="00197EED"/>
    <w:rsid w:val="001A354E"/>
    <w:rsid w:val="001A657B"/>
    <w:rsid w:val="001A697A"/>
    <w:rsid w:val="001A79B2"/>
    <w:rsid w:val="001B19E6"/>
    <w:rsid w:val="001B5CDB"/>
    <w:rsid w:val="001B6811"/>
    <w:rsid w:val="001B6C5D"/>
    <w:rsid w:val="001C2263"/>
    <w:rsid w:val="001C507F"/>
    <w:rsid w:val="001C615F"/>
    <w:rsid w:val="001C6356"/>
    <w:rsid w:val="001C6630"/>
    <w:rsid w:val="001D0CBF"/>
    <w:rsid w:val="001D24CF"/>
    <w:rsid w:val="001D3DD9"/>
    <w:rsid w:val="001D4144"/>
    <w:rsid w:val="001D5067"/>
    <w:rsid w:val="001D74B8"/>
    <w:rsid w:val="001D75E6"/>
    <w:rsid w:val="001E2434"/>
    <w:rsid w:val="001E2947"/>
    <w:rsid w:val="001E3B86"/>
    <w:rsid w:val="001E5017"/>
    <w:rsid w:val="001E54A4"/>
    <w:rsid w:val="001E55BC"/>
    <w:rsid w:val="001E65EC"/>
    <w:rsid w:val="001F047B"/>
    <w:rsid w:val="001F0701"/>
    <w:rsid w:val="001F09A0"/>
    <w:rsid w:val="001F340B"/>
    <w:rsid w:val="001F349B"/>
    <w:rsid w:val="002028D9"/>
    <w:rsid w:val="00204420"/>
    <w:rsid w:val="00205038"/>
    <w:rsid w:val="002064A1"/>
    <w:rsid w:val="00207298"/>
    <w:rsid w:val="002132C1"/>
    <w:rsid w:val="00214956"/>
    <w:rsid w:val="00214A8C"/>
    <w:rsid w:val="00215AA0"/>
    <w:rsid w:val="002164D4"/>
    <w:rsid w:val="00217D40"/>
    <w:rsid w:val="00220311"/>
    <w:rsid w:val="002216C7"/>
    <w:rsid w:val="0022284B"/>
    <w:rsid w:val="002235EA"/>
    <w:rsid w:val="00223612"/>
    <w:rsid w:val="00223CE6"/>
    <w:rsid w:val="00224BCC"/>
    <w:rsid w:val="00226611"/>
    <w:rsid w:val="00227A7E"/>
    <w:rsid w:val="002315AC"/>
    <w:rsid w:val="00232CDC"/>
    <w:rsid w:val="00234477"/>
    <w:rsid w:val="002374F1"/>
    <w:rsid w:val="00241B3F"/>
    <w:rsid w:val="0024793E"/>
    <w:rsid w:val="00247CB9"/>
    <w:rsid w:val="00250D2E"/>
    <w:rsid w:val="002516B5"/>
    <w:rsid w:val="0025329D"/>
    <w:rsid w:val="002543DB"/>
    <w:rsid w:val="002579C1"/>
    <w:rsid w:val="002618FA"/>
    <w:rsid w:val="002632A0"/>
    <w:rsid w:val="00271643"/>
    <w:rsid w:val="00271727"/>
    <w:rsid w:val="0027380D"/>
    <w:rsid w:val="0027532A"/>
    <w:rsid w:val="00275887"/>
    <w:rsid w:val="002758EE"/>
    <w:rsid w:val="00277B17"/>
    <w:rsid w:val="00277B69"/>
    <w:rsid w:val="0028357A"/>
    <w:rsid w:val="0028485F"/>
    <w:rsid w:val="00284BD2"/>
    <w:rsid w:val="00286077"/>
    <w:rsid w:val="00286084"/>
    <w:rsid w:val="00286802"/>
    <w:rsid w:val="00293051"/>
    <w:rsid w:val="002943D2"/>
    <w:rsid w:val="002954D3"/>
    <w:rsid w:val="00295C56"/>
    <w:rsid w:val="00296F05"/>
    <w:rsid w:val="002A2344"/>
    <w:rsid w:val="002A26C4"/>
    <w:rsid w:val="002A3EF8"/>
    <w:rsid w:val="002A5137"/>
    <w:rsid w:val="002A5C90"/>
    <w:rsid w:val="002A7C44"/>
    <w:rsid w:val="002B0066"/>
    <w:rsid w:val="002B02A4"/>
    <w:rsid w:val="002B05B0"/>
    <w:rsid w:val="002B0C56"/>
    <w:rsid w:val="002C26A8"/>
    <w:rsid w:val="002C2961"/>
    <w:rsid w:val="002C54CA"/>
    <w:rsid w:val="002D0817"/>
    <w:rsid w:val="002D1438"/>
    <w:rsid w:val="002D1846"/>
    <w:rsid w:val="002D1CCD"/>
    <w:rsid w:val="002E0357"/>
    <w:rsid w:val="002E3DF7"/>
    <w:rsid w:val="002E64B1"/>
    <w:rsid w:val="002E6517"/>
    <w:rsid w:val="002E680D"/>
    <w:rsid w:val="002E7D11"/>
    <w:rsid w:val="002F00F8"/>
    <w:rsid w:val="002F2815"/>
    <w:rsid w:val="002F2CC2"/>
    <w:rsid w:val="002F4FF1"/>
    <w:rsid w:val="002F62A9"/>
    <w:rsid w:val="002F7A79"/>
    <w:rsid w:val="003012AC"/>
    <w:rsid w:val="003042AD"/>
    <w:rsid w:val="00306294"/>
    <w:rsid w:val="00307182"/>
    <w:rsid w:val="00310072"/>
    <w:rsid w:val="0031140D"/>
    <w:rsid w:val="00311E22"/>
    <w:rsid w:val="003229C6"/>
    <w:rsid w:val="0032505C"/>
    <w:rsid w:val="00325741"/>
    <w:rsid w:val="003259A8"/>
    <w:rsid w:val="0032719C"/>
    <w:rsid w:val="00330670"/>
    <w:rsid w:val="003315FC"/>
    <w:rsid w:val="00332259"/>
    <w:rsid w:val="00337FC0"/>
    <w:rsid w:val="0034039B"/>
    <w:rsid w:val="00341308"/>
    <w:rsid w:val="00341694"/>
    <w:rsid w:val="00341B48"/>
    <w:rsid w:val="00343DD4"/>
    <w:rsid w:val="00344B3D"/>
    <w:rsid w:val="00345D41"/>
    <w:rsid w:val="00347363"/>
    <w:rsid w:val="00353FA4"/>
    <w:rsid w:val="0035493E"/>
    <w:rsid w:val="0035555D"/>
    <w:rsid w:val="00355DE6"/>
    <w:rsid w:val="00356730"/>
    <w:rsid w:val="00357EE4"/>
    <w:rsid w:val="0036188F"/>
    <w:rsid w:val="00362C74"/>
    <w:rsid w:val="003634F5"/>
    <w:rsid w:val="00365F8F"/>
    <w:rsid w:val="00370DA8"/>
    <w:rsid w:val="00371B62"/>
    <w:rsid w:val="003734E1"/>
    <w:rsid w:val="00373B3B"/>
    <w:rsid w:val="003742D4"/>
    <w:rsid w:val="00374C6B"/>
    <w:rsid w:val="00375165"/>
    <w:rsid w:val="00375240"/>
    <w:rsid w:val="0038026F"/>
    <w:rsid w:val="003820F7"/>
    <w:rsid w:val="003828F6"/>
    <w:rsid w:val="00382DA0"/>
    <w:rsid w:val="00384BD1"/>
    <w:rsid w:val="00384D31"/>
    <w:rsid w:val="00385401"/>
    <w:rsid w:val="003919B5"/>
    <w:rsid w:val="003948F1"/>
    <w:rsid w:val="0039620F"/>
    <w:rsid w:val="003A310B"/>
    <w:rsid w:val="003A3765"/>
    <w:rsid w:val="003A390C"/>
    <w:rsid w:val="003A3CAE"/>
    <w:rsid w:val="003A4E54"/>
    <w:rsid w:val="003A53E6"/>
    <w:rsid w:val="003A73E2"/>
    <w:rsid w:val="003B300A"/>
    <w:rsid w:val="003B3732"/>
    <w:rsid w:val="003B3D88"/>
    <w:rsid w:val="003B7F27"/>
    <w:rsid w:val="003C2C39"/>
    <w:rsid w:val="003C37B2"/>
    <w:rsid w:val="003C3C5D"/>
    <w:rsid w:val="003C5676"/>
    <w:rsid w:val="003D141C"/>
    <w:rsid w:val="003D2481"/>
    <w:rsid w:val="003D41C8"/>
    <w:rsid w:val="003D469D"/>
    <w:rsid w:val="003D704E"/>
    <w:rsid w:val="003D7E43"/>
    <w:rsid w:val="003E3A4B"/>
    <w:rsid w:val="003E3ECD"/>
    <w:rsid w:val="003E4531"/>
    <w:rsid w:val="003E56CB"/>
    <w:rsid w:val="003E6F33"/>
    <w:rsid w:val="003E7591"/>
    <w:rsid w:val="003F06BD"/>
    <w:rsid w:val="003F2B7C"/>
    <w:rsid w:val="003F34F6"/>
    <w:rsid w:val="003F5C83"/>
    <w:rsid w:val="003F61C7"/>
    <w:rsid w:val="003F7546"/>
    <w:rsid w:val="0040185B"/>
    <w:rsid w:val="00401FE4"/>
    <w:rsid w:val="00403E97"/>
    <w:rsid w:val="00405C40"/>
    <w:rsid w:val="00410AB6"/>
    <w:rsid w:val="00415AEB"/>
    <w:rsid w:val="00415ECF"/>
    <w:rsid w:val="00416B9D"/>
    <w:rsid w:val="00417D1D"/>
    <w:rsid w:val="00422C27"/>
    <w:rsid w:val="00424EE4"/>
    <w:rsid w:val="00424F48"/>
    <w:rsid w:val="004259E7"/>
    <w:rsid w:val="00426BDD"/>
    <w:rsid w:val="00431156"/>
    <w:rsid w:val="00433F4B"/>
    <w:rsid w:val="00434AC4"/>
    <w:rsid w:val="004415AA"/>
    <w:rsid w:val="00443F48"/>
    <w:rsid w:val="00444BC8"/>
    <w:rsid w:val="00445BFD"/>
    <w:rsid w:val="004513B5"/>
    <w:rsid w:val="00451FE0"/>
    <w:rsid w:val="004532C0"/>
    <w:rsid w:val="0045546C"/>
    <w:rsid w:val="00455BDB"/>
    <w:rsid w:val="00457283"/>
    <w:rsid w:val="00464340"/>
    <w:rsid w:val="00464EEA"/>
    <w:rsid w:val="00467625"/>
    <w:rsid w:val="004712F8"/>
    <w:rsid w:val="004726B7"/>
    <w:rsid w:val="00473B1E"/>
    <w:rsid w:val="0047476C"/>
    <w:rsid w:val="00476C2B"/>
    <w:rsid w:val="00481FEF"/>
    <w:rsid w:val="00484A5F"/>
    <w:rsid w:val="0048515D"/>
    <w:rsid w:val="004857C9"/>
    <w:rsid w:val="00487229"/>
    <w:rsid w:val="004919E1"/>
    <w:rsid w:val="004935F6"/>
    <w:rsid w:val="00493704"/>
    <w:rsid w:val="00493FB6"/>
    <w:rsid w:val="00495774"/>
    <w:rsid w:val="00497D04"/>
    <w:rsid w:val="004A0BD3"/>
    <w:rsid w:val="004A40A3"/>
    <w:rsid w:val="004A4888"/>
    <w:rsid w:val="004A7B1B"/>
    <w:rsid w:val="004B0733"/>
    <w:rsid w:val="004B1DDB"/>
    <w:rsid w:val="004B2108"/>
    <w:rsid w:val="004B213F"/>
    <w:rsid w:val="004B58F1"/>
    <w:rsid w:val="004B7972"/>
    <w:rsid w:val="004B7CEF"/>
    <w:rsid w:val="004C2406"/>
    <w:rsid w:val="004C4404"/>
    <w:rsid w:val="004C6B78"/>
    <w:rsid w:val="004D0B18"/>
    <w:rsid w:val="004D327A"/>
    <w:rsid w:val="004D62FE"/>
    <w:rsid w:val="004E7959"/>
    <w:rsid w:val="004F0352"/>
    <w:rsid w:val="004F0691"/>
    <w:rsid w:val="004F5B19"/>
    <w:rsid w:val="004F7A83"/>
    <w:rsid w:val="004F7DE9"/>
    <w:rsid w:val="00500150"/>
    <w:rsid w:val="005004A1"/>
    <w:rsid w:val="005026B5"/>
    <w:rsid w:val="00510623"/>
    <w:rsid w:val="0051092F"/>
    <w:rsid w:val="00510C1C"/>
    <w:rsid w:val="005118D1"/>
    <w:rsid w:val="0051523E"/>
    <w:rsid w:val="00524B7F"/>
    <w:rsid w:val="005268CF"/>
    <w:rsid w:val="00527C51"/>
    <w:rsid w:val="00530404"/>
    <w:rsid w:val="00533020"/>
    <w:rsid w:val="005342F3"/>
    <w:rsid w:val="00534F40"/>
    <w:rsid w:val="00536E82"/>
    <w:rsid w:val="00545CF0"/>
    <w:rsid w:val="00546AF0"/>
    <w:rsid w:val="00546B0D"/>
    <w:rsid w:val="00546E4A"/>
    <w:rsid w:val="005503C7"/>
    <w:rsid w:val="00550759"/>
    <w:rsid w:val="00550F7D"/>
    <w:rsid w:val="00552EA4"/>
    <w:rsid w:val="00554F3C"/>
    <w:rsid w:val="00555207"/>
    <w:rsid w:val="0055533D"/>
    <w:rsid w:val="00555528"/>
    <w:rsid w:val="00556D44"/>
    <w:rsid w:val="00556DC0"/>
    <w:rsid w:val="00560CA9"/>
    <w:rsid w:val="005611CF"/>
    <w:rsid w:val="005613D2"/>
    <w:rsid w:val="005629F8"/>
    <w:rsid w:val="0056310A"/>
    <w:rsid w:val="00563F81"/>
    <w:rsid w:val="005645B5"/>
    <w:rsid w:val="00571003"/>
    <w:rsid w:val="00572BCF"/>
    <w:rsid w:val="00572CCE"/>
    <w:rsid w:val="00574069"/>
    <w:rsid w:val="00575678"/>
    <w:rsid w:val="005774A6"/>
    <w:rsid w:val="00577675"/>
    <w:rsid w:val="00577935"/>
    <w:rsid w:val="00577EE2"/>
    <w:rsid w:val="0058044D"/>
    <w:rsid w:val="005804C5"/>
    <w:rsid w:val="0058296A"/>
    <w:rsid w:val="00584550"/>
    <w:rsid w:val="00585170"/>
    <w:rsid w:val="00585C2B"/>
    <w:rsid w:val="00585D57"/>
    <w:rsid w:val="005864A8"/>
    <w:rsid w:val="005905DB"/>
    <w:rsid w:val="00590BB5"/>
    <w:rsid w:val="0059359D"/>
    <w:rsid w:val="00594D92"/>
    <w:rsid w:val="00594E9E"/>
    <w:rsid w:val="005973D1"/>
    <w:rsid w:val="00597D78"/>
    <w:rsid w:val="005A04AF"/>
    <w:rsid w:val="005A348D"/>
    <w:rsid w:val="005A3F26"/>
    <w:rsid w:val="005A4A01"/>
    <w:rsid w:val="005A629D"/>
    <w:rsid w:val="005A7F06"/>
    <w:rsid w:val="005B016A"/>
    <w:rsid w:val="005B297E"/>
    <w:rsid w:val="005B5FEA"/>
    <w:rsid w:val="005B700A"/>
    <w:rsid w:val="005C74EC"/>
    <w:rsid w:val="005C77D8"/>
    <w:rsid w:val="005C7DB0"/>
    <w:rsid w:val="005C7F96"/>
    <w:rsid w:val="005D1BB4"/>
    <w:rsid w:val="005D63FF"/>
    <w:rsid w:val="005D684B"/>
    <w:rsid w:val="005E0D65"/>
    <w:rsid w:val="005E1E1E"/>
    <w:rsid w:val="005E21DC"/>
    <w:rsid w:val="005E3256"/>
    <w:rsid w:val="005E6098"/>
    <w:rsid w:val="005F13C8"/>
    <w:rsid w:val="005F1DAF"/>
    <w:rsid w:val="005F1F05"/>
    <w:rsid w:val="005F4AA0"/>
    <w:rsid w:val="005F53C0"/>
    <w:rsid w:val="005F630D"/>
    <w:rsid w:val="005F6710"/>
    <w:rsid w:val="00601960"/>
    <w:rsid w:val="00602FA0"/>
    <w:rsid w:val="00610B33"/>
    <w:rsid w:val="00616AAB"/>
    <w:rsid w:val="00621AEA"/>
    <w:rsid w:val="0062489C"/>
    <w:rsid w:val="006250D0"/>
    <w:rsid w:val="00625998"/>
    <w:rsid w:val="00625B3D"/>
    <w:rsid w:val="00627CAA"/>
    <w:rsid w:val="006315DD"/>
    <w:rsid w:val="00632C1A"/>
    <w:rsid w:val="00635227"/>
    <w:rsid w:val="006367CD"/>
    <w:rsid w:val="006370CC"/>
    <w:rsid w:val="0064009E"/>
    <w:rsid w:val="00641C1B"/>
    <w:rsid w:val="0064263D"/>
    <w:rsid w:val="00642E1F"/>
    <w:rsid w:val="006435B3"/>
    <w:rsid w:val="0064390A"/>
    <w:rsid w:val="006439CB"/>
    <w:rsid w:val="00644675"/>
    <w:rsid w:val="006457BB"/>
    <w:rsid w:val="006470B7"/>
    <w:rsid w:val="00647B1F"/>
    <w:rsid w:val="00651768"/>
    <w:rsid w:val="0065183C"/>
    <w:rsid w:val="00652EBE"/>
    <w:rsid w:val="00654C86"/>
    <w:rsid w:val="00655E06"/>
    <w:rsid w:val="0065673B"/>
    <w:rsid w:val="00656943"/>
    <w:rsid w:val="00657122"/>
    <w:rsid w:val="006611BD"/>
    <w:rsid w:val="00661E87"/>
    <w:rsid w:val="0066491A"/>
    <w:rsid w:val="00670A52"/>
    <w:rsid w:val="00670D59"/>
    <w:rsid w:val="0067246E"/>
    <w:rsid w:val="00672611"/>
    <w:rsid w:val="006731C1"/>
    <w:rsid w:val="0067449E"/>
    <w:rsid w:val="00675166"/>
    <w:rsid w:val="006759CC"/>
    <w:rsid w:val="00675E14"/>
    <w:rsid w:val="0068031E"/>
    <w:rsid w:val="0068265E"/>
    <w:rsid w:val="00687E9B"/>
    <w:rsid w:val="006913C8"/>
    <w:rsid w:val="0069246A"/>
    <w:rsid w:val="006927AF"/>
    <w:rsid w:val="00692B6F"/>
    <w:rsid w:val="006940C2"/>
    <w:rsid w:val="006957BE"/>
    <w:rsid w:val="006A1594"/>
    <w:rsid w:val="006A30C1"/>
    <w:rsid w:val="006A55DB"/>
    <w:rsid w:val="006A60DB"/>
    <w:rsid w:val="006A63DD"/>
    <w:rsid w:val="006B5F77"/>
    <w:rsid w:val="006B65A9"/>
    <w:rsid w:val="006C1748"/>
    <w:rsid w:val="006C3D90"/>
    <w:rsid w:val="006C504E"/>
    <w:rsid w:val="006C64C0"/>
    <w:rsid w:val="006C674A"/>
    <w:rsid w:val="006D2EDC"/>
    <w:rsid w:val="006D4E86"/>
    <w:rsid w:val="006D5073"/>
    <w:rsid w:val="006D641C"/>
    <w:rsid w:val="006D7B50"/>
    <w:rsid w:val="006E0709"/>
    <w:rsid w:val="006E2400"/>
    <w:rsid w:val="006E2CFF"/>
    <w:rsid w:val="006E5769"/>
    <w:rsid w:val="006E5801"/>
    <w:rsid w:val="006F1D6D"/>
    <w:rsid w:val="006F52CB"/>
    <w:rsid w:val="006F5B25"/>
    <w:rsid w:val="00703097"/>
    <w:rsid w:val="007030EE"/>
    <w:rsid w:val="00703B37"/>
    <w:rsid w:val="00705362"/>
    <w:rsid w:val="00705C01"/>
    <w:rsid w:val="007107A0"/>
    <w:rsid w:val="0071170E"/>
    <w:rsid w:val="00712D62"/>
    <w:rsid w:val="00713969"/>
    <w:rsid w:val="00713AF2"/>
    <w:rsid w:val="00717CCE"/>
    <w:rsid w:val="007216C7"/>
    <w:rsid w:val="00722EF5"/>
    <w:rsid w:val="00724E45"/>
    <w:rsid w:val="007321C1"/>
    <w:rsid w:val="007359E9"/>
    <w:rsid w:val="007405C4"/>
    <w:rsid w:val="007422DD"/>
    <w:rsid w:val="0074534A"/>
    <w:rsid w:val="0074725C"/>
    <w:rsid w:val="007549CB"/>
    <w:rsid w:val="00756870"/>
    <w:rsid w:val="007578C3"/>
    <w:rsid w:val="007625C8"/>
    <w:rsid w:val="0076376B"/>
    <w:rsid w:val="00764225"/>
    <w:rsid w:val="007644C9"/>
    <w:rsid w:val="00764B81"/>
    <w:rsid w:val="00764DC6"/>
    <w:rsid w:val="00772C0C"/>
    <w:rsid w:val="00773867"/>
    <w:rsid w:val="0077553E"/>
    <w:rsid w:val="007759D9"/>
    <w:rsid w:val="007807D9"/>
    <w:rsid w:val="00780827"/>
    <w:rsid w:val="00781D92"/>
    <w:rsid w:val="00784A58"/>
    <w:rsid w:val="0078736B"/>
    <w:rsid w:val="007906B7"/>
    <w:rsid w:val="007926E9"/>
    <w:rsid w:val="0079632E"/>
    <w:rsid w:val="0079639E"/>
    <w:rsid w:val="00796597"/>
    <w:rsid w:val="0079798A"/>
    <w:rsid w:val="007979EC"/>
    <w:rsid w:val="007A0D67"/>
    <w:rsid w:val="007A20A6"/>
    <w:rsid w:val="007A31F3"/>
    <w:rsid w:val="007A527D"/>
    <w:rsid w:val="007A5BCC"/>
    <w:rsid w:val="007A68A1"/>
    <w:rsid w:val="007B3F1D"/>
    <w:rsid w:val="007B5007"/>
    <w:rsid w:val="007C0EBB"/>
    <w:rsid w:val="007C14BF"/>
    <w:rsid w:val="007C190D"/>
    <w:rsid w:val="007C62AC"/>
    <w:rsid w:val="007C6443"/>
    <w:rsid w:val="007D1F29"/>
    <w:rsid w:val="007D4481"/>
    <w:rsid w:val="007D5BB1"/>
    <w:rsid w:val="007D60C4"/>
    <w:rsid w:val="007D7CCA"/>
    <w:rsid w:val="007E0D77"/>
    <w:rsid w:val="007E570D"/>
    <w:rsid w:val="007E5EDF"/>
    <w:rsid w:val="007E71C4"/>
    <w:rsid w:val="007E7329"/>
    <w:rsid w:val="007F1B96"/>
    <w:rsid w:val="007F2299"/>
    <w:rsid w:val="007F2A75"/>
    <w:rsid w:val="007F4003"/>
    <w:rsid w:val="007F7449"/>
    <w:rsid w:val="00800F19"/>
    <w:rsid w:val="00800F8D"/>
    <w:rsid w:val="008027C8"/>
    <w:rsid w:val="00805E9E"/>
    <w:rsid w:val="00810BF8"/>
    <w:rsid w:val="00812514"/>
    <w:rsid w:val="0081403E"/>
    <w:rsid w:val="008143F6"/>
    <w:rsid w:val="00814BB9"/>
    <w:rsid w:val="00814CFD"/>
    <w:rsid w:val="00816409"/>
    <w:rsid w:val="008205DF"/>
    <w:rsid w:val="008223BC"/>
    <w:rsid w:val="008249EE"/>
    <w:rsid w:val="008259B7"/>
    <w:rsid w:val="00827526"/>
    <w:rsid w:val="008275BE"/>
    <w:rsid w:val="0083039F"/>
    <w:rsid w:val="00830F7A"/>
    <w:rsid w:val="008320C8"/>
    <w:rsid w:val="00832986"/>
    <w:rsid w:val="0083457A"/>
    <w:rsid w:val="00836FD8"/>
    <w:rsid w:val="0083784F"/>
    <w:rsid w:val="008403B0"/>
    <w:rsid w:val="008417F4"/>
    <w:rsid w:val="00841EF0"/>
    <w:rsid w:val="00842E9F"/>
    <w:rsid w:val="00843052"/>
    <w:rsid w:val="008439C5"/>
    <w:rsid w:val="00844C21"/>
    <w:rsid w:val="00844FCE"/>
    <w:rsid w:val="00847426"/>
    <w:rsid w:val="00851351"/>
    <w:rsid w:val="008520BB"/>
    <w:rsid w:val="00853FD1"/>
    <w:rsid w:val="00855B64"/>
    <w:rsid w:val="0086068F"/>
    <w:rsid w:val="00862EA6"/>
    <w:rsid w:val="0086699D"/>
    <w:rsid w:val="00870269"/>
    <w:rsid w:val="0087759F"/>
    <w:rsid w:val="008817E6"/>
    <w:rsid w:val="00882B77"/>
    <w:rsid w:val="008878E6"/>
    <w:rsid w:val="0089098B"/>
    <w:rsid w:val="00892347"/>
    <w:rsid w:val="00892633"/>
    <w:rsid w:val="00892918"/>
    <w:rsid w:val="00893C5A"/>
    <w:rsid w:val="00893D97"/>
    <w:rsid w:val="008975D5"/>
    <w:rsid w:val="008A11D1"/>
    <w:rsid w:val="008A22A5"/>
    <w:rsid w:val="008A40B1"/>
    <w:rsid w:val="008A5163"/>
    <w:rsid w:val="008A517B"/>
    <w:rsid w:val="008A658F"/>
    <w:rsid w:val="008B0A9A"/>
    <w:rsid w:val="008B5132"/>
    <w:rsid w:val="008B6865"/>
    <w:rsid w:val="008C24EB"/>
    <w:rsid w:val="008C2C5D"/>
    <w:rsid w:val="008C360B"/>
    <w:rsid w:val="008C43C2"/>
    <w:rsid w:val="008C4887"/>
    <w:rsid w:val="008C4E0E"/>
    <w:rsid w:val="008C5866"/>
    <w:rsid w:val="008C599D"/>
    <w:rsid w:val="008C61D7"/>
    <w:rsid w:val="008C7407"/>
    <w:rsid w:val="008D13C7"/>
    <w:rsid w:val="008D3A71"/>
    <w:rsid w:val="008D45B0"/>
    <w:rsid w:val="008D484C"/>
    <w:rsid w:val="008D59A6"/>
    <w:rsid w:val="008D62DA"/>
    <w:rsid w:val="008D731D"/>
    <w:rsid w:val="008E2844"/>
    <w:rsid w:val="008E40F3"/>
    <w:rsid w:val="008E66BE"/>
    <w:rsid w:val="008E6CAF"/>
    <w:rsid w:val="008F1E82"/>
    <w:rsid w:val="008F2D50"/>
    <w:rsid w:val="008F3797"/>
    <w:rsid w:val="008F5903"/>
    <w:rsid w:val="009004DB"/>
    <w:rsid w:val="00900892"/>
    <w:rsid w:val="009015FF"/>
    <w:rsid w:val="00901AC4"/>
    <w:rsid w:val="00901C42"/>
    <w:rsid w:val="009032D9"/>
    <w:rsid w:val="0090379A"/>
    <w:rsid w:val="0090654F"/>
    <w:rsid w:val="009070B1"/>
    <w:rsid w:val="00907E68"/>
    <w:rsid w:val="009100BC"/>
    <w:rsid w:val="009112A1"/>
    <w:rsid w:val="009114FE"/>
    <w:rsid w:val="009129C8"/>
    <w:rsid w:val="0091315B"/>
    <w:rsid w:val="00913294"/>
    <w:rsid w:val="009141B6"/>
    <w:rsid w:val="00915646"/>
    <w:rsid w:val="009156EE"/>
    <w:rsid w:val="0091723D"/>
    <w:rsid w:val="00920543"/>
    <w:rsid w:val="009212E4"/>
    <w:rsid w:val="00922F08"/>
    <w:rsid w:val="00923605"/>
    <w:rsid w:val="009236E8"/>
    <w:rsid w:val="00925760"/>
    <w:rsid w:val="00925904"/>
    <w:rsid w:val="009272E4"/>
    <w:rsid w:val="009319A5"/>
    <w:rsid w:val="009325B4"/>
    <w:rsid w:val="00934307"/>
    <w:rsid w:val="009364DB"/>
    <w:rsid w:val="00936F50"/>
    <w:rsid w:val="00941AE8"/>
    <w:rsid w:val="00941F1F"/>
    <w:rsid w:val="00943A98"/>
    <w:rsid w:val="00944D31"/>
    <w:rsid w:val="0094588B"/>
    <w:rsid w:val="00945B26"/>
    <w:rsid w:val="00946E7B"/>
    <w:rsid w:val="0095100A"/>
    <w:rsid w:val="0095134C"/>
    <w:rsid w:val="00951403"/>
    <w:rsid w:val="00951F90"/>
    <w:rsid w:val="0095226F"/>
    <w:rsid w:val="00952C67"/>
    <w:rsid w:val="00957B23"/>
    <w:rsid w:val="00961C2F"/>
    <w:rsid w:val="00962D69"/>
    <w:rsid w:val="00963A20"/>
    <w:rsid w:val="00965CD1"/>
    <w:rsid w:val="00965EBF"/>
    <w:rsid w:val="00972F8A"/>
    <w:rsid w:val="00973CC0"/>
    <w:rsid w:val="00974A30"/>
    <w:rsid w:val="00977C88"/>
    <w:rsid w:val="009803C1"/>
    <w:rsid w:val="00981057"/>
    <w:rsid w:val="00984736"/>
    <w:rsid w:val="00985382"/>
    <w:rsid w:val="0098613D"/>
    <w:rsid w:val="0098735E"/>
    <w:rsid w:val="00987EFF"/>
    <w:rsid w:val="00990F09"/>
    <w:rsid w:val="00993587"/>
    <w:rsid w:val="00993A9E"/>
    <w:rsid w:val="00994849"/>
    <w:rsid w:val="0099620F"/>
    <w:rsid w:val="009975B7"/>
    <w:rsid w:val="00997A7D"/>
    <w:rsid w:val="00997FD6"/>
    <w:rsid w:val="009A0105"/>
    <w:rsid w:val="009A0D7D"/>
    <w:rsid w:val="009A1068"/>
    <w:rsid w:val="009A3767"/>
    <w:rsid w:val="009A38D0"/>
    <w:rsid w:val="009A55FD"/>
    <w:rsid w:val="009B0CC6"/>
    <w:rsid w:val="009B2453"/>
    <w:rsid w:val="009B6A80"/>
    <w:rsid w:val="009B75CB"/>
    <w:rsid w:val="009C0A33"/>
    <w:rsid w:val="009C10DC"/>
    <w:rsid w:val="009C2454"/>
    <w:rsid w:val="009C282A"/>
    <w:rsid w:val="009C4A57"/>
    <w:rsid w:val="009C5771"/>
    <w:rsid w:val="009C65F1"/>
    <w:rsid w:val="009C694E"/>
    <w:rsid w:val="009C702F"/>
    <w:rsid w:val="009C7C44"/>
    <w:rsid w:val="009C7D03"/>
    <w:rsid w:val="009D199A"/>
    <w:rsid w:val="009D2339"/>
    <w:rsid w:val="009E00E2"/>
    <w:rsid w:val="009E1424"/>
    <w:rsid w:val="009E1769"/>
    <w:rsid w:val="009E4ED3"/>
    <w:rsid w:val="009E52D6"/>
    <w:rsid w:val="009E6FAB"/>
    <w:rsid w:val="009E718B"/>
    <w:rsid w:val="009E7414"/>
    <w:rsid w:val="009F2F85"/>
    <w:rsid w:val="009F4084"/>
    <w:rsid w:val="009F5797"/>
    <w:rsid w:val="009F63CE"/>
    <w:rsid w:val="009F6846"/>
    <w:rsid w:val="00A0503F"/>
    <w:rsid w:val="00A050D0"/>
    <w:rsid w:val="00A10506"/>
    <w:rsid w:val="00A1146D"/>
    <w:rsid w:val="00A142F6"/>
    <w:rsid w:val="00A15B0F"/>
    <w:rsid w:val="00A15CDA"/>
    <w:rsid w:val="00A1738E"/>
    <w:rsid w:val="00A1763A"/>
    <w:rsid w:val="00A17C9C"/>
    <w:rsid w:val="00A20354"/>
    <w:rsid w:val="00A20575"/>
    <w:rsid w:val="00A22691"/>
    <w:rsid w:val="00A24C9F"/>
    <w:rsid w:val="00A2675C"/>
    <w:rsid w:val="00A31C27"/>
    <w:rsid w:val="00A31F3E"/>
    <w:rsid w:val="00A32441"/>
    <w:rsid w:val="00A37111"/>
    <w:rsid w:val="00A40891"/>
    <w:rsid w:val="00A415D2"/>
    <w:rsid w:val="00A4212C"/>
    <w:rsid w:val="00A43201"/>
    <w:rsid w:val="00A44799"/>
    <w:rsid w:val="00A44C0C"/>
    <w:rsid w:val="00A456B1"/>
    <w:rsid w:val="00A45CBE"/>
    <w:rsid w:val="00A47EF6"/>
    <w:rsid w:val="00A47FDE"/>
    <w:rsid w:val="00A51699"/>
    <w:rsid w:val="00A5454E"/>
    <w:rsid w:val="00A54B0E"/>
    <w:rsid w:val="00A56BD5"/>
    <w:rsid w:val="00A56E68"/>
    <w:rsid w:val="00A61771"/>
    <w:rsid w:val="00A62655"/>
    <w:rsid w:val="00A632C5"/>
    <w:rsid w:val="00A633C4"/>
    <w:rsid w:val="00A63E70"/>
    <w:rsid w:val="00A64C42"/>
    <w:rsid w:val="00A6752B"/>
    <w:rsid w:val="00A67F50"/>
    <w:rsid w:val="00A710E4"/>
    <w:rsid w:val="00A71C78"/>
    <w:rsid w:val="00A72662"/>
    <w:rsid w:val="00A72E51"/>
    <w:rsid w:val="00A73CBD"/>
    <w:rsid w:val="00A75F20"/>
    <w:rsid w:val="00A77DB1"/>
    <w:rsid w:val="00A833F5"/>
    <w:rsid w:val="00A863F8"/>
    <w:rsid w:val="00A86AAD"/>
    <w:rsid w:val="00A87C03"/>
    <w:rsid w:val="00A87DF0"/>
    <w:rsid w:val="00A90243"/>
    <w:rsid w:val="00A91B7C"/>
    <w:rsid w:val="00A92923"/>
    <w:rsid w:val="00A92F64"/>
    <w:rsid w:val="00A963CE"/>
    <w:rsid w:val="00A976E3"/>
    <w:rsid w:val="00AA007F"/>
    <w:rsid w:val="00AA1394"/>
    <w:rsid w:val="00AA14B1"/>
    <w:rsid w:val="00AB111A"/>
    <w:rsid w:val="00AB2313"/>
    <w:rsid w:val="00AB2B61"/>
    <w:rsid w:val="00AB69DE"/>
    <w:rsid w:val="00AB7FDF"/>
    <w:rsid w:val="00AC155C"/>
    <w:rsid w:val="00AC323B"/>
    <w:rsid w:val="00AD0208"/>
    <w:rsid w:val="00AD036B"/>
    <w:rsid w:val="00AD2261"/>
    <w:rsid w:val="00AD4AEE"/>
    <w:rsid w:val="00AD5D05"/>
    <w:rsid w:val="00AD6525"/>
    <w:rsid w:val="00AD7AB5"/>
    <w:rsid w:val="00AE03D2"/>
    <w:rsid w:val="00AE2461"/>
    <w:rsid w:val="00AE2FB2"/>
    <w:rsid w:val="00AE47ED"/>
    <w:rsid w:val="00AE51E1"/>
    <w:rsid w:val="00AE7819"/>
    <w:rsid w:val="00AF0C23"/>
    <w:rsid w:val="00AF0F3F"/>
    <w:rsid w:val="00AF14C9"/>
    <w:rsid w:val="00AF23E7"/>
    <w:rsid w:val="00AF5E41"/>
    <w:rsid w:val="00AF622C"/>
    <w:rsid w:val="00AF7CCE"/>
    <w:rsid w:val="00B019FB"/>
    <w:rsid w:val="00B01A44"/>
    <w:rsid w:val="00B02CB9"/>
    <w:rsid w:val="00B03237"/>
    <w:rsid w:val="00B0462A"/>
    <w:rsid w:val="00B05193"/>
    <w:rsid w:val="00B05A3E"/>
    <w:rsid w:val="00B06C0C"/>
    <w:rsid w:val="00B07DDE"/>
    <w:rsid w:val="00B07DF7"/>
    <w:rsid w:val="00B12AF8"/>
    <w:rsid w:val="00B12C73"/>
    <w:rsid w:val="00B156C9"/>
    <w:rsid w:val="00B2029B"/>
    <w:rsid w:val="00B21913"/>
    <w:rsid w:val="00B23763"/>
    <w:rsid w:val="00B247F2"/>
    <w:rsid w:val="00B25FD2"/>
    <w:rsid w:val="00B304F0"/>
    <w:rsid w:val="00B30A04"/>
    <w:rsid w:val="00B3352E"/>
    <w:rsid w:val="00B339FC"/>
    <w:rsid w:val="00B34F44"/>
    <w:rsid w:val="00B466A5"/>
    <w:rsid w:val="00B47229"/>
    <w:rsid w:val="00B50C97"/>
    <w:rsid w:val="00B51FCA"/>
    <w:rsid w:val="00B53531"/>
    <w:rsid w:val="00B5457E"/>
    <w:rsid w:val="00B54609"/>
    <w:rsid w:val="00B55B65"/>
    <w:rsid w:val="00B56528"/>
    <w:rsid w:val="00B56AC2"/>
    <w:rsid w:val="00B56F08"/>
    <w:rsid w:val="00B60D87"/>
    <w:rsid w:val="00B61354"/>
    <w:rsid w:val="00B6224C"/>
    <w:rsid w:val="00B62805"/>
    <w:rsid w:val="00B63B86"/>
    <w:rsid w:val="00B65A96"/>
    <w:rsid w:val="00B66B74"/>
    <w:rsid w:val="00B66C68"/>
    <w:rsid w:val="00B67B65"/>
    <w:rsid w:val="00B70749"/>
    <w:rsid w:val="00B76294"/>
    <w:rsid w:val="00B76667"/>
    <w:rsid w:val="00B77866"/>
    <w:rsid w:val="00B8048E"/>
    <w:rsid w:val="00B808EC"/>
    <w:rsid w:val="00B90BD4"/>
    <w:rsid w:val="00B916F6"/>
    <w:rsid w:val="00B92E26"/>
    <w:rsid w:val="00B949DA"/>
    <w:rsid w:val="00B958A2"/>
    <w:rsid w:val="00B95C56"/>
    <w:rsid w:val="00BA1BED"/>
    <w:rsid w:val="00BA2695"/>
    <w:rsid w:val="00BA3067"/>
    <w:rsid w:val="00BA3C20"/>
    <w:rsid w:val="00BA7A1F"/>
    <w:rsid w:val="00BB1D46"/>
    <w:rsid w:val="00BB2000"/>
    <w:rsid w:val="00BB22AF"/>
    <w:rsid w:val="00BB25F9"/>
    <w:rsid w:val="00BB2C68"/>
    <w:rsid w:val="00BB5B6A"/>
    <w:rsid w:val="00BB6C1B"/>
    <w:rsid w:val="00BB7869"/>
    <w:rsid w:val="00BB7B89"/>
    <w:rsid w:val="00BC05B8"/>
    <w:rsid w:val="00BC0B19"/>
    <w:rsid w:val="00BC1119"/>
    <w:rsid w:val="00BC14D7"/>
    <w:rsid w:val="00BC2A41"/>
    <w:rsid w:val="00BC68B1"/>
    <w:rsid w:val="00BC7223"/>
    <w:rsid w:val="00BC7B85"/>
    <w:rsid w:val="00BD0CA8"/>
    <w:rsid w:val="00BD1055"/>
    <w:rsid w:val="00BD13B6"/>
    <w:rsid w:val="00BD1513"/>
    <w:rsid w:val="00BD1819"/>
    <w:rsid w:val="00BD3BDE"/>
    <w:rsid w:val="00BD3F0D"/>
    <w:rsid w:val="00BD67D6"/>
    <w:rsid w:val="00BD6F8B"/>
    <w:rsid w:val="00BE4272"/>
    <w:rsid w:val="00BE5165"/>
    <w:rsid w:val="00BF023F"/>
    <w:rsid w:val="00BF09DC"/>
    <w:rsid w:val="00BF28DE"/>
    <w:rsid w:val="00BF671B"/>
    <w:rsid w:val="00C012C8"/>
    <w:rsid w:val="00C0466F"/>
    <w:rsid w:val="00C0581A"/>
    <w:rsid w:val="00C10A3D"/>
    <w:rsid w:val="00C11010"/>
    <w:rsid w:val="00C12AB1"/>
    <w:rsid w:val="00C12B49"/>
    <w:rsid w:val="00C12F25"/>
    <w:rsid w:val="00C17C02"/>
    <w:rsid w:val="00C17FC1"/>
    <w:rsid w:val="00C215C6"/>
    <w:rsid w:val="00C22983"/>
    <w:rsid w:val="00C246D3"/>
    <w:rsid w:val="00C267B9"/>
    <w:rsid w:val="00C3421F"/>
    <w:rsid w:val="00C36172"/>
    <w:rsid w:val="00C37E91"/>
    <w:rsid w:val="00C37F2C"/>
    <w:rsid w:val="00C40DEE"/>
    <w:rsid w:val="00C4116A"/>
    <w:rsid w:val="00C41481"/>
    <w:rsid w:val="00C41B2F"/>
    <w:rsid w:val="00C46473"/>
    <w:rsid w:val="00C479F2"/>
    <w:rsid w:val="00C50F27"/>
    <w:rsid w:val="00C511D8"/>
    <w:rsid w:val="00C51D5C"/>
    <w:rsid w:val="00C5319D"/>
    <w:rsid w:val="00C53514"/>
    <w:rsid w:val="00C539E4"/>
    <w:rsid w:val="00C54569"/>
    <w:rsid w:val="00C5642B"/>
    <w:rsid w:val="00C569BE"/>
    <w:rsid w:val="00C60E5F"/>
    <w:rsid w:val="00C62575"/>
    <w:rsid w:val="00C631F6"/>
    <w:rsid w:val="00C63EAC"/>
    <w:rsid w:val="00C65FBF"/>
    <w:rsid w:val="00C66BAF"/>
    <w:rsid w:val="00C72E90"/>
    <w:rsid w:val="00C73490"/>
    <w:rsid w:val="00C8582F"/>
    <w:rsid w:val="00C85948"/>
    <w:rsid w:val="00C863C1"/>
    <w:rsid w:val="00C945F8"/>
    <w:rsid w:val="00C9741D"/>
    <w:rsid w:val="00CA17C4"/>
    <w:rsid w:val="00CA246C"/>
    <w:rsid w:val="00CA3E85"/>
    <w:rsid w:val="00CA5611"/>
    <w:rsid w:val="00CB0816"/>
    <w:rsid w:val="00CB15ED"/>
    <w:rsid w:val="00CB1C4B"/>
    <w:rsid w:val="00CB219A"/>
    <w:rsid w:val="00CB290D"/>
    <w:rsid w:val="00CB2E10"/>
    <w:rsid w:val="00CB2F0B"/>
    <w:rsid w:val="00CB377F"/>
    <w:rsid w:val="00CB640E"/>
    <w:rsid w:val="00CB685B"/>
    <w:rsid w:val="00CC2441"/>
    <w:rsid w:val="00CC448A"/>
    <w:rsid w:val="00CC7812"/>
    <w:rsid w:val="00CC788C"/>
    <w:rsid w:val="00CD4B9F"/>
    <w:rsid w:val="00CD5B42"/>
    <w:rsid w:val="00CD70E0"/>
    <w:rsid w:val="00CE38AF"/>
    <w:rsid w:val="00CE56E5"/>
    <w:rsid w:val="00CE64E5"/>
    <w:rsid w:val="00CE78EF"/>
    <w:rsid w:val="00CF02BA"/>
    <w:rsid w:val="00CF0DEA"/>
    <w:rsid w:val="00CF3F91"/>
    <w:rsid w:val="00CF6A8B"/>
    <w:rsid w:val="00D01746"/>
    <w:rsid w:val="00D020E4"/>
    <w:rsid w:val="00D04837"/>
    <w:rsid w:val="00D050FB"/>
    <w:rsid w:val="00D06533"/>
    <w:rsid w:val="00D06969"/>
    <w:rsid w:val="00D10D02"/>
    <w:rsid w:val="00D126A6"/>
    <w:rsid w:val="00D13C54"/>
    <w:rsid w:val="00D13F96"/>
    <w:rsid w:val="00D153FE"/>
    <w:rsid w:val="00D15E3D"/>
    <w:rsid w:val="00D20D39"/>
    <w:rsid w:val="00D23766"/>
    <w:rsid w:val="00D23AC5"/>
    <w:rsid w:val="00D24176"/>
    <w:rsid w:val="00D26DBA"/>
    <w:rsid w:val="00D2738A"/>
    <w:rsid w:val="00D30EF4"/>
    <w:rsid w:val="00D32FA9"/>
    <w:rsid w:val="00D342F9"/>
    <w:rsid w:val="00D35CB8"/>
    <w:rsid w:val="00D36AEB"/>
    <w:rsid w:val="00D372DC"/>
    <w:rsid w:val="00D37604"/>
    <w:rsid w:val="00D40494"/>
    <w:rsid w:val="00D42ABA"/>
    <w:rsid w:val="00D4430E"/>
    <w:rsid w:val="00D50224"/>
    <w:rsid w:val="00D53DD0"/>
    <w:rsid w:val="00D562DC"/>
    <w:rsid w:val="00D57C2F"/>
    <w:rsid w:val="00D62DC3"/>
    <w:rsid w:val="00D717E9"/>
    <w:rsid w:val="00D72D80"/>
    <w:rsid w:val="00D7335E"/>
    <w:rsid w:val="00D73A62"/>
    <w:rsid w:val="00D73BC2"/>
    <w:rsid w:val="00D74763"/>
    <w:rsid w:val="00D7581D"/>
    <w:rsid w:val="00D80499"/>
    <w:rsid w:val="00D8256E"/>
    <w:rsid w:val="00D83BE5"/>
    <w:rsid w:val="00D871C9"/>
    <w:rsid w:val="00D900B4"/>
    <w:rsid w:val="00D90675"/>
    <w:rsid w:val="00D90C27"/>
    <w:rsid w:val="00D936AE"/>
    <w:rsid w:val="00D95FCB"/>
    <w:rsid w:val="00D96FC8"/>
    <w:rsid w:val="00D9744F"/>
    <w:rsid w:val="00D97DE7"/>
    <w:rsid w:val="00DA1B2A"/>
    <w:rsid w:val="00DA246D"/>
    <w:rsid w:val="00DA7D5B"/>
    <w:rsid w:val="00DB285C"/>
    <w:rsid w:val="00DB32E0"/>
    <w:rsid w:val="00DB376F"/>
    <w:rsid w:val="00DC09C6"/>
    <w:rsid w:val="00DC38A5"/>
    <w:rsid w:val="00DC414D"/>
    <w:rsid w:val="00DC4C9F"/>
    <w:rsid w:val="00DC525F"/>
    <w:rsid w:val="00DC6030"/>
    <w:rsid w:val="00DC72B9"/>
    <w:rsid w:val="00DD33E9"/>
    <w:rsid w:val="00DD3F68"/>
    <w:rsid w:val="00DD5753"/>
    <w:rsid w:val="00DD5CC7"/>
    <w:rsid w:val="00DD7099"/>
    <w:rsid w:val="00DD7BD6"/>
    <w:rsid w:val="00DD7E13"/>
    <w:rsid w:val="00DE1C7D"/>
    <w:rsid w:val="00DE21B7"/>
    <w:rsid w:val="00DE3667"/>
    <w:rsid w:val="00DF013A"/>
    <w:rsid w:val="00DF25FC"/>
    <w:rsid w:val="00DF38D1"/>
    <w:rsid w:val="00DF4897"/>
    <w:rsid w:val="00DF4976"/>
    <w:rsid w:val="00DF54A2"/>
    <w:rsid w:val="00DF5BD3"/>
    <w:rsid w:val="00DF65EF"/>
    <w:rsid w:val="00DF795F"/>
    <w:rsid w:val="00E01130"/>
    <w:rsid w:val="00E02916"/>
    <w:rsid w:val="00E03B6A"/>
    <w:rsid w:val="00E04091"/>
    <w:rsid w:val="00E0536C"/>
    <w:rsid w:val="00E07D8B"/>
    <w:rsid w:val="00E10339"/>
    <w:rsid w:val="00E10E33"/>
    <w:rsid w:val="00E1376A"/>
    <w:rsid w:val="00E20B44"/>
    <w:rsid w:val="00E2207D"/>
    <w:rsid w:val="00E228E0"/>
    <w:rsid w:val="00E2536F"/>
    <w:rsid w:val="00E306CF"/>
    <w:rsid w:val="00E33000"/>
    <w:rsid w:val="00E35E4E"/>
    <w:rsid w:val="00E36B55"/>
    <w:rsid w:val="00E36B62"/>
    <w:rsid w:val="00E4101E"/>
    <w:rsid w:val="00E4125F"/>
    <w:rsid w:val="00E4163D"/>
    <w:rsid w:val="00E41D68"/>
    <w:rsid w:val="00E42684"/>
    <w:rsid w:val="00E45680"/>
    <w:rsid w:val="00E5000B"/>
    <w:rsid w:val="00E50C49"/>
    <w:rsid w:val="00E510F7"/>
    <w:rsid w:val="00E52CED"/>
    <w:rsid w:val="00E53CD0"/>
    <w:rsid w:val="00E55E1D"/>
    <w:rsid w:val="00E57E78"/>
    <w:rsid w:val="00E601F7"/>
    <w:rsid w:val="00E622F1"/>
    <w:rsid w:val="00E629AD"/>
    <w:rsid w:val="00E6343E"/>
    <w:rsid w:val="00E64ACB"/>
    <w:rsid w:val="00E658D4"/>
    <w:rsid w:val="00E65E97"/>
    <w:rsid w:val="00E677AB"/>
    <w:rsid w:val="00E67F3C"/>
    <w:rsid w:val="00E71B7B"/>
    <w:rsid w:val="00E7547C"/>
    <w:rsid w:val="00E77614"/>
    <w:rsid w:val="00E77A34"/>
    <w:rsid w:val="00E8423D"/>
    <w:rsid w:val="00E87FA4"/>
    <w:rsid w:val="00E92E1D"/>
    <w:rsid w:val="00E9545D"/>
    <w:rsid w:val="00E9608D"/>
    <w:rsid w:val="00E972EB"/>
    <w:rsid w:val="00E97A2A"/>
    <w:rsid w:val="00E97C33"/>
    <w:rsid w:val="00EA0886"/>
    <w:rsid w:val="00EA2FF5"/>
    <w:rsid w:val="00EA5B70"/>
    <w:rsid w:val="00EA744B"/>
    <w:rsid w:val="00EB2EB3"/>
    <w:rsid w:val="00EB423D"/>
    <w:rsid w:val="00EB52E6"/>
    <w:rsid w:val="00EB5828"/>
    <w:rsid w:val="00EB741C"/>
    <w:rsid w:val="00EB74AE"/>
    <w:rsid w:val="00EC0541"/>
    <w:rsid w:val="00EC058A"/>
    <w:rsid w:val="00EC2CE5"/>
    <w:rsid w:val="00EC2D3D"/>
    <w:rsid w:val="00EC6EEE"/>
    <w:rsid w:val="00EC7EEF"/>
    <w:rsid w:val="00ED1843"/>
    <w:rsid w:val="00ED20F1"/>
    <w:rsid w:val="00ED47EE"/>
    <w:rsid w:val="00ED6B71"/>
    <w:rsid w:val="00EE0527"/>
    <w:rsid w:val="00EE599F"/>
    <w:rsid w:val="00EE5C3C"/>
    <w:rsid w:val="00EE6188"/>
    <w:rsid w:val="00EF00BD"/>
    <w:rsid w:val="00EF2188"/>
    <w:rsid w:val="00EF2F12"/>
    <w:rsid w:val="00EF649C"/>
    <w:rsid w:val="00F04F1B"/>
    <w:rsid w:val="00F0520B"/>
    <w:rsid w:val="00F05DBF"/>
    <w:rsid w:val="00F072BB"/>
    <w:rsid w:val="00F1027D"/>
    <w:rsid w:val="00F108AE"/>
    <w:rsid w:val="00F143FB"/>
    <w:rsid w:val="00F15BCD"/>
    <w:rsid w:val="00F17EED"/>
    <w:rsid w:val="00F207FF"/>
    <w:rsid w:val="00F21851"/>
    <w:rsid w:val="00F254FE"/>
    <w:rsid w:val="00F25F42"/>
    <w:rsid w:val="00F26010"/>
    <w:rsid w:val="00F26851"/>
    <w:rsid w:val="00F26A3D"/>
    <w:rsid w:val="00F26D8E"/>
    <w:rsid w:val="00F26DF7"/>
    <w:rsid w:val="00F27D03"/>
    <w:rsid w:val="00F27F99"/>
    <w:rsid w:val="00F3235A"/>
    <w:rsid w:val="00F34B58"/>
    <w:rsid w:val="00F35212"/>
    <w:rsid w:val="00F40815"/>
    <w:rsid w:val="00F40F4B"/>
    <w:rsid w:val="00F41B4F"/>
    <w:rsid w:val="00F42A04"/>
    <w:rsid w:val="00F42DDA"/>
    <w:rsid w:val="00F43536"/>
    <w:rsid w:val="00F43EC7"/>
    <w:rsid w:val="00F46AC8"/>
    <w:rsid w:val="00F50097"/>
    <w:rsid w:val="00F504E7"/>
    <w:rsid w:val="00F510CB"/>
    <w:rsid w:val="00F53978"/>
    <w:rsid w:val="00F53A5B"/>
    <w:rsid w:val="00F54DC7"/>
    <w:rsid w:val="00F5583B"/>
    <w:rsid w:val="00F56C58"/>
    <w:rsid w:val="00F61BB3"/>
    <w:rsid w:val="00F628A2"/>
    <w:rsid w:val="00F629D7"/>
    <w:rsid w:val="00F63CBB"/>
    <w:rsid w:val="00F63EB9"/>
    <w:rsid w:val="00F6560B"/>
    <w:rsid w:val="00F667F4"/>
    <w:rsid w:val="00F7168A"/>
    <w:rsid w:val="00F7178E"/>
    <w:rsid w:val="00F74283"/>
    <w:rsid w:val="00F74F2F"/>
    <w:rsid w:val="00F75D66"/>
    <w:rsid w:val="00F81955"/>
    <w:rsid w:val="00F82853"/>
    <w:rsid w:val="00F8494F"/>
    <w:rsid w:val="00F8533F"/>
    <w:rsid w:val="00F85F1E"/>
    <w:rsid w:val="00F871AA"/>
    <w:rsid w:val="00F91903"/>
    <w:rsid w:val="00F92015"/>
    <w:rsid w:val="00F9248C"/>
    <w:rsid w:val="00F936E9"/>
    <w:rsid w:val="00F94068"/>
    <w:rsid w:val="00F96A3F"/>
    <w:rsid w:val="00FA3DB5"/>
    <w:rsid w:val="00FA4521"/>
    <w:rsid w:val="00FA57C5"/>
    <w:rsid w:val="00FA76A4"/>
    <w:rsid w:val="00FA7B14"/>
    <w:rsid w:val="00FB0170"/>
    <w:rsid w:val="00FB2C82"/>
    <w:rsid w:val="00FB4548"/>
    <w:rsid w:val="00FB53AA"/>
    <w:rsid w:val="00FB7F7D"/>
    <w:rsid w:val="00FB7FFE"/>
    <w:rsid w:val="00FC1054"/>
    <w:rsid w:val="00FC1BFF"/>
    <w:rsid w:val="00FC214A"/>
    <w:rsid w:val="00FC34F6"/>
    <w:rsid w:val="00FC3B5A"/>
    <w:rsid w:val="00FD12DE"/>
    <w:rsid w:val="00FD24AA"/>
    <w:rsid w:val="00FD528B"/>
    <w:rsid w:val="00FD6C35"/>
    <w:rsid w:val="00FD72AE"/>
    <w:rsid w:val="00FD7816"/>
    <w:rsid w:val="00FE04CF"/>
    <w:rsid w:val="00FE09C4"/>
    <w:rsid w:val="00FE312B"/>
    <w:rsid w:val="00FE48CB"/>
    <w:rsid w:val="00FE48F5"/>
    <w:rsid w:val="00FF294F"/>
    <w:rsid w:val="00FF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D20E8D"/>
  <w15:docId w15:val="{3B718BC7-2E83-4539-8727-5273A3E9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04C"/>
    <w:rPr>
      <w:rFonts w:ascii="CG Times" w:hAnsi="CG Times" w:cs="Arial"/>
      <w:color w:val="000000"/>
      <w:sz w:val="24"/>
      <w:lang w:val="en-CA"/>
    </w:rPr>
  </w:style>
  <w:style w:type="paragraph" w:styleId="Heading1">
    <w:name w:val="heading 1"/>
    <w:basedOn w:val="Normal"/>
    <w:next w:val="Normal"/>
    <w:link w:val="Heading1Char"/>
    <w:qFormat/>
    <w:rsid w:val="006E0709"/>
    <w:pPr>
      <w:keepNext/>
      <w:jc w:val="center"/>
      <w:outlineLvl w:val="0"/>
    </w:pPr>
    <w:rPr>
      <w:b/>
      <w:bCs/>
    </w:rPr>
  </w:style>
  <w:style w:type="paragraph" w:styleId="Heading2">
    <w:name w:val="heading 2"/>
    <w:basedOn w:val="Normal"/>
    <w:next w:val="Normal"/>
    <w:link w:val="Heading2Char"/>
    <w:qFormat/>
    <w:rsid w:val="006E0709"/>
    <w:pPr>
      <w:keepNext/>
      <w:tabs>
        <w:tab w:val="left" w:pos="270"/>
        <w:tab w:val="center" w:pos="8910"/>
      </w:tabs>
      <w:overflowPunct w:val="0"/>
      <w:autoSpaceDE w:val="0"/>
      <w:autoSpaceDN w:val="0"/>
      <w:adjustRightInd w:val="0"/>
      <w:jc w:val="center"/>
      <w:textAlignment w:val="baseline"/>
      <w:outlineLvl w:val="1"/>
    </w:pPr>
    <w:rPr>
      <w:rFonts w:cs="Times New Roman"/>
      <w:b/>
      <w:color w:val="auto"/>
      <w:sz w:val="22"/>
      <w:lang w:val="en-US"/>
    </w:rPr>
  </w:style>
  <w:style w:type="paragraph" w:styleId="Heading3">
    <w:name w:val="heading 3"/>
    <w:basedOn w:val="Normal"/>
    <w:next w:val="Normal"/>
    <w:link w:val="Heading3Char"/>
    <w:qFormat/>
    <w:rsid w:val="006E0709"/>
    <w:pPr>
      <w:keepNext/>
      <w:tabs>
        <w:tab w:val="left" w:pos="270"/>
        <w:tab w:val="center" w:pos="8910"/>
      </w:tabs>
      <w:overflowPunct w:val="0"/>
      <w:autoSpaceDE w:val="0"/>
      <w:autoSpaceDN w:val="0"/>
      <w:adjustRightInd w:val="0"/>
      <w:spacing w:before="240"/>
      <w:textAlignment w:val="baseline"/>
      <w:outlineLvl w:val="2"/>
    </w:pPr>
    <w:rPr>
      <w:rFonts w:cs="Times New Roman"/>
      <w:b/>
      <w:color w:val="auto"/>
      <w:sz w:val="22"/>
      <w:lang w:val="en-US"/>
    </w:rPr>
  </w:style>
  <w:style w:type="paragraph" w:styleId="Heading4">
    <w:name w:val="heading 4"/>
    <w:basedOn w:val="Normal"/>
    <w:next w:val="Normal"/>
    <w:link w:val="Heading4Char"/>
    <w:qFormat/>
    <w:rsid w:val="006E0709"/>
    <w:pPr>
      <w:keepNext/>
      <w:jc w:val="center"/>
      <w:outlineLvl w:val="3"/>
    </w:pPr>
    <w:rPr>
      <w:b/>
      <w:bCs/>
      <w:u w:val="single"/>
    </w:rPr>
  </w:style>
  <w:style w:type="paragraph" w:styleId="Heading5">
    <w:name w:val="heading 5"/>
    <w:basedOn w:val="Normal"/>
    <w:next w:val="Normal"/>
    <w:link w:val="Heading5Char"/>
    <w:qFormat/>
    <w:rsid w:val="006E0709"/>
    <w:pPr>
      <w:keepNext/>
      <w:overflowPunct w:val="0"/>
      <w:autoSpaceDE w:val="0"/>
      <w:autoSpaceDN w:val="0"/>
      <w:adjustRightInd w:val="0"/>
      <w:textAlignment w:val="baseline"/>
      <w:outlineLvl w:val="4"/>
    </w:pPr>
    <w:rPr>
      <w:rFonts w:cs="Times New Roman"/>
      <w:b/>
      <w:color w:val="auto"/>
      <w:sz w:val="28"/>
      <w:lang w:val="en-US"/>
    </w:rPr>
  </w:style>
  <w:style w:type="paragraph" w:styleId="Heading6">
    <w:name w:val="heading 6"/>
    <w:basedOn w:val="Normal"/>
    <w:next w:val="Normal"/>
    <w:link w:val="Heading6Char"/>
    <w:qFormat/>
    <w:rsid w:val="006E0709"/>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6E0709"/>
    <w:pPr>
      <w:keepNext/>
      <w:tabs>
        <w:tab w:val="center" w:pos="4320"/>
      </w:tabs>
      <w:suppressAutoHyphens/>
      <w:overflowPunct w:val="0"/>
      <w:autoSpaceDE w:val="0"/>
      <w:autoSpaceDN w:val="0"/>
      <w:adjustRightInd w:val="0"/>
      <w:ind w:left="540"/>
      <w:jc w:val="both"/>
      <w:textAlignment w:val="baseline"/>
      <w:outlineLvl w:val="6"/>
    </w:pPr>
    <w:rPr>
      <w:rFonts w:ascii="Arial" w:hAnsi="Arial" w:cs="Times New Roman"/>
      <w:b/>
      <w:color w:val="auto"/>
      <w:spacing w:val="-2"/>
      <w:sz w:val="32"/>
      <w:lang w:val="en-US"/>
    </w:rPr>
  </w:style>
  <w:style w:type="paragraph" w:styleId="Heading8">
    <w:name w:val="heading 8"/>
    <w:basedOn w:val="Normal"/>
    <w:next w:val="Normal"/>
    <w:link w:val="Heading8Char"/>
    <w:qFormat/>
    <w:rsid w:val="006E0709"/>
    <w:pPr>
      <w:spacing w:before="240" w:after="60"/>
      <w:outlineLvl w:val="7"/>
    </w:pPr>
    <w:rPr>
      <w:rFonts w:ascii="Times New Roman" w:hAnsi="Times New Roman" w:cs="Times New Roman"/>
      <w:i/>
      <w:iCs/>
      <w:szCs w:val="24"/>
    </w:rPr>
  </w:style>
  <w:style w:type="paragraph" w:styleId="Heading9">
    <w:name w:val="heading 9"/>
    <w:basedOn w:val="Normal"/>
    <w:next w:val="Normal"/>
    <w:link w:val="Heading9Char"/>
    <w:qFormat/>
    <w:rsid w:val="006E0709"/>
    <w:pPr>
      <w:keepNext/>
      <w:pBdr>
        <w:bottom w:val="single" w:sz="6" w:space="1" w:color="auto"/>
      </w:pBdr>
      <w:tabs>
        <w:tab w:val="left" w:pos="3705"/>
        <w:tab w:val="right" w:pos="9360"/>
      </w:tabs>
      <w:overflowPunct w:val="0"/>
      <w:autoSpaceDE w:val="0"/>
      <w:autoSpaceDN w:val="0"/>
      <w:adjustRightInd w:val="0"/>
      <w:textAlignment w:val="baseline"/>
      <w:outlineLvl w:val="8"/>
    </w:pPr>
    <w:rPr>
      <w:rFonts w:ascii="Times New Roman" w:hAnsi="Times New Roman" w:cs="Times New Roman"/>
      <w:b/>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0709"/>
    <w:pPr>
      <w:jc w:val="center"/>
    </w:pPr>
    <w:rPr>
      <w:b/>
      <w:bCs/>
    </w:rPr>
  </w:style>
  <w:style w:type="paragraph" w:styleId="BodyText">
    <w:name w:val="Body Text"/>
    <w:basedOn w:val="Normal"/>
    <w:link w:val="BodyTextChar"/>
    <w:rsid w:val="006E0709"/>
    <w:pPr>
      <w:jc w:val="both"/>
    </w:pPr>
    <w:rPr>
      <w:b/>
      <w:bCs/>
    </w:rPr>
  </w:style>
  <w:style w:type="paragraph" w:styleId="Header">
    <w:name w:val="header"/>
    <w:basedOn w:val="Normal"/>
    <w:link w:val="HeaderChar"/>
    <w:uiPriority w:val="99"/>
    <w:rsid w:val="006E0709"/>
    <w:pPr>
      <w:tabs>
        <w:tab w:val="center" w:pos="4320"/>
        <w:tab w:val="right" w:pos="8640"/>
      </w:tabs>
    </w:pPr>
  </w:style>
  <w:style w:type="paragraph" w:styleId="Footer">
    <w:name w:val="footer"/>
    <w:basedOn w:val="Normal"/>
    <w:link w:val="FooterChar"/>
    <w:rsid w:val="006E0709"/>
    <w:pPr>
      <w:tabs>
        <w:tab w:val="center" w:pos="4320"/>
        <w:tab w:val="right" w:pos="8640"/>
      </w:tabs>
    </w:pPr>
  </w:style>
  <w:style w:type="character" w:customStyle="1" w:styleId="FooterChar">
    <w:name w:val="Footer Char"/>
    <w:basedOn w:val="DefaultParagraphFont"/>
    <w:link w:val="Footer"/>
    <w:locked/>
    <w:rsid w:val="007C14BF"/>
    <w:rPr>
      <w:rFonts w:ascii="CG Times" w:hAnsi="CG Times" w:cs="Arial"/>
      <w:color w:val="000000"/>
      <w:sz w:val="24"/>
      <w:lang w:val="en-CA" w:eastAsia="en-US" w:bidi="ar-SA"/>
    </w:rPr>
  </w:style>
  <w:style w:type="character" w:styleId="PageNumber">
    <w:name w:val="page number"/>
    <w:basedOn w:val="DefaultParagraphFont"/>
    <w:rsid w:val="006E0709"/>
  </w:style>
  <w:style w:type="paragraph" w:styleId="BodyTextIndent">
    <w:name w:val="Body Text Indent"/>
    <w:basedOn w:val="Normal"/>
    <w:link w:val="BodyTextIndentChar"/>
    <w:rsid w:val="006E0709"/>
    <w:pPr>
      <w:ind w:left="720"/>
      <w:jc w:val="both"/>
    </w:pPr>
  </w:style>
  <w:style w:type="paragraph" w:styleId="BlockText">
    <w:name w:val="Block Text"/>
    <w:basedOn w:val="Normal"/>
    <w:rsid w:val="006E0709"/>
    <w:pPr>
      <w:tabs>
        <w:tab w:val="left" w:pos="-720"/>
        <w:tab w:val="left" w:pos="0"/>
      </w:tabs>
      <w:suppressAutoHyphens/>
      <w:overflowPunct w:val="0"/>
      <w:autoSpaceDE w:val="0"/>
      <w:autoSpaceDN w:val="0"/>
      <w:adjustRightInd w:val="0"/>
      <w:ind w:left="540" w:right="540"/>
      <w:jc w:val="both"/>
      <w:textAlignment w:val="baseline"/>
    </w:pPr>
    <w:rPr>
      <w:rFonts w:cs="Times New Roman"/>
      <w:color w:val="auto"/>
      <w:spacing w:val="-2"/>
      <w:sz w:val="22"/>
      <w:lang w:val="en-US"/>
    </w:rPr>
  </w:style>
  <w:style w:type="paragraph" w:customStyle="1" w:styleId="textnotes">
    <w:name w:val="text notes"/>
    <w:aliases w:val="TN,tn,TN Char Char Char Char,TN Char Char Char,text notes Char Char"/>
    <w:basedOn w:val="Normal"/>
    <w:link w:val="textnotesChar"/>
    <w:rsid w:val="006E0709"/>
    <w:pPr>
      <w:widowControl w:val="0"/>
      <w:tabs>
        <w:tab w:val="decimal" w:pos="6380"/>
        <w:tab w:val="decimal" w:pos="7920"/>
      </w:tabs>
      <w:overflowPunct w:val="0"/>
      <w:autoSpaceDE w:val="0"/>
      <w:autoSpaceDN w:val="0"/>
      <w:adjustRightInd w:val="0"/>
      <w:jc w:val="both"/>
      <w:textAlignment w:val="baseline"/>
    </w:pPr>
    <w:rPr>
      <w:rFonts w:ascii="Times New Roman" w:hAnsi="Times New Roman" w:cs="Times New Roman"/>
      <w:color w:val="auto"/>
      <w:sz w:val="20"/>
      <w:lang w:val="en-US"/>
    </w:rPr>
  </w:style>
  <w:style w:type="character" w:customStyle="1" w:styleId="textnotesChar">
    <w:name w:val="text notes Char"/>
    <w:aliases w:val="TN Char,tn Char"/>
    <w:basedOn w:val="DefaultParagraphFont"/>
    <w:link w:val="textnotes"/>
    <w:rsid w:val="0017279B"/>
    <w:rPr>
      <w:lang w:val="en-US" w:eastAsia="en-US" w:bidi="ar-SA"/>
    </w:rPr>
  </w:style>
  <w:style w:type="paragraph" w:customStyle="1" w:styleId="dollarsigns">
    <w:name w:val="dollar signs"/>
    <w:aliases w:val="D"/>
    <w:basedOn w:val="Normal"/>
    <w:rsid w:val="006E0709"/>
    <w:pPr>
      <w:widowControl w:val="0"/>
      <w:pBdr>
        <w:bottom w:val="single" w:sz="6" w:space="1" w:color="auto"/>
      </w:pBdr>
      <w:tabs>
        <w:tab w:val="center" w:pos="6200"/>
        <w:tab w:val="center" w:pos="7740"/>
      </w:tabs>
      <w:overflowPunct w:val="0"/>
      <w:autoSpaceDE w:val="0"/>
      <w:autoSpaceDN w:val="0"/>
      <w:adjustRightInd w:val="0"/>
      <w:ind w:right="43"/>
      <w:textAlignment w:val="baseline"/>
    </w:pPr>
    <w:rPr>
      <w:rFonts w:ascii="Times New Roman" w:hAnsi="Times New Roman" w:cs="Times New Roman"/>
      <w:color w:val="auto"/>
      <w:sz w:val="18"/>
      <w:lang w:val="en-US"/>
    </w:rPr>
  </w:style>
  <w:style w:type="paragraph" w:customStyle="1" w:styleId="statement">
    <w:name w:val="statement"/>
    <w:aliases w:val="S,s"/>
    <w:basedOn w:val="Normal"/>
    <w:rsid w:val="006E0709"/>
    <w:pPr>
      <w:widowControl w:val="0"/>
      <w:tabs>
        <w:tab w:val="decimal" w:pos="6380"/>
        <w:tab w:val="decimal" w:pos="7920"/>
      </w:tabs>
      <w:overflowPunct w:val="0"/>
      <w:autoSpaceDE w:val="0"/>
      <w:autoSpaceDN w:val="0"/>
      <w:adjustRightInd w:val="0"/>
      <w:textAlignment w:val="baseline"/>
    </w:pPr>
    <w:rPr>
      <w:rFonts w:ascii="Times New Roman" w:hAnsi="Times New Roman" w:cs="Times New Roman"/>
      <w:color w:val="auto"/>
      <w:sz w:val="20"/>
      <w:lang w:val="en-US"/>
    </w:rPr>
  </w:style>
  <w:style w:type="paragraph" w:customStyle="1" w:styleId="topandbottom">
    <w:name w:val="top and bottom"/>
    <w:aliases w:val="TB"/>
    <w:basedOn w:val="Normal"/>
    <w:rsid w:val="006E0709"/>
    <w:pPr>
      <w:widowControl w:val="0"/>
      <w:pBdr>
        <w:top w:val="single" w:sz="6" w:space="1" w:color="auto"/>
        <w:bottom w:val="single" w:sz="6" w:space="1" w:color="auto"/>
      </w:pBdr>
      <w:tabs>
        <w:tab w:val="decimal" w:pos="6380"/>
        <w:tab w:val="decimal" w:pos="7920"/>
      </w:tabs>
      <w:overflowPunct w:val="0"/>
      <w:autoSpaceDE w:val="0"/>
      <w:autoSpaceDN w:val="0"/>
      <w:adjustRightInd w:val="0"/>
      <w:ind w:right="43"/>
      <w:textAlignment w:val="baseline"/>
    </w:pPr>
    <w:rPr>
      <w:rFonts w:ascii="Times New Roman" w:hAnsi="Times New Roman" w:cs="Times New Roman"/>
      <w:color w:val="auto"/>
      <w:sz w:val="20"/>
      <w:lang w:val="en-US"/>
    </w:rPr>
  </w:style>
  <w:style w:type="paragraph" w:customStyle="1" w:styleId="thickline">
    <w:name w:val="thick line"/>
    <w:aliases w:val="TL"/>
    <w:basedOn w:val="Normal"/>
    <w:rsid w:val="006E0709"/>
    <w:pPr>
      <w:widowControl w:val="0"/>
      <w:pBdr>
        <w:bottom w:val="single" w:sz="18" w:space="1" w:color="auto"/>
      </w:pBdr>
      <w:tabs>
        <w:tab w:val="decimal" w:pos="6380"/>
        <w:tab w:val="decimal" w:pos="7920"/>
      </w:tabs>
      <w:overflowPunct w:val="0"/>
      <w:autoSpaceDE w:val="0"/>
      <w:autoSpaceDN w:val="0"/>
      <w:adjustRightInd w:val="0"/>
      <w:ind w:right="43"/>
      <w:textAlignment w:val="baseline"/>
    </w:pPr>
    <w:rPr>
      <w:rFonts w:ascii="Times New Roman" w:hAnsi="Times New Roman" w:cs="Times New Roman"/>
      <w:color w:val="auto"/>
      <w:sz w:val="20"/>
      <w:lang w:val="en-US"/>
    </w:rPr>
  </w:style>
  <w:style w:type="paragraph" w:customStyle="1" w:styleId="years">
    <w:name w:val="years"/>
    <w:aliases w:val="Y"/>
    <w:basedOn w:val="Normal"/>
    <w:rsid w:val="006E0709"/>
    <w:pPr>
      <w:widowControl w:val="0"/>
      <w:tabs>
        <w:tab w:val="right" w:pos="6380"/>
        <w:tab w:val="right" w:pos="7920"/>
      </w:tabs>
      <w:overflowPunct w:val="0"/>
      <w:autoSpaceDE w:val="0"/>
      <w:autoSpaceDN w:val="0"/>
      <w:adjustRightInd w:val="0"/>
      <w:ind w:right="6"/>
      <w:textAlignment w:val="baseline"/>
    </w:pPr>
    <w:rPr>
      <w:rFonts w:ascii="Times New Roman" w:hAnsi="Times New Roman" w:cs="Times New Roman"/>
      <w:b/>
      <w:color w:val="auto"/>
      <w:sz w:val="20"/>
      <w:lang w:val="en-US"/>
    </w:rPr>
  </w:style>
  <w:style w:type="paragraph" w:customStyle="1" w:styleId="SSstatement">
    <w:name w:val="SS statement"/>
    <w:basedOn w:val="Normal"/>
    <w:rsid w:val="006E0709"/>
    <w:pPr>
      <w:tabs>
        <w:tab w:val="decimal" w:pos="6380"/>
        <w:tab w:val="decimal" w:pos="7920"/>
      </w:tabs>
      <w:overflowPunct w:val="0"/>
      <w:autoSpaceDE w:val="0"/>
      <w:autoSpaceDN w:val="0"/>
      <w:adjustRightInd w:val="0"/>
      <w:textAlignment w:val="baseline"/>
    </w:pPr>
    <w:rPr>
      <w:rFonts w:ascii="Times New Roman" w:hAnsi="Times New Roman" w:cs="Times New Roman"/>
      <w:color w:val="auto"/>
      <w:sz w:val="20"/>
      <w:lang w:val="en-US"/>
    </w:rPr>
  </w:style>
  <w:style w:type="paragraph" w:customStyle="1" w:styleId="headingnotes">
    <w:name w:val="heading/notes"/>
    <w:aliases w:val="HN"/>
    <w:basedOn w:val="Normal"/>
    <w:rsid w:val="006E0709"/>
    <w:pPr>
      <w:widowControl w:val="0"/>
      <w:tabs>
        <w:tab w:val="decimal" w:pos="6380"/>
        <w:tab w:val="decimal" w:pos="7920"/>
      </w:tabs>
      <w:overflowPunct w:val="0"/>
      <w:autoSpaceDE w:val="0"/>
      <w:autoSpaceDN w:val="0"/>
      <w:adjustRightInd w:val="0"/>
      <w:textAlignment w:val="baseline"/>
    </w:pPr>
    <w:rPr>
      <w:rFonts w:ascii="Times New Roman" w:hAnsi="Times New Roman" w:cs="Times New Roman"/>
      <w:b/>
      <w:color w:val="auto"/>
      <w:lang w:val="en-US"/>
    </w:rPr>
  </w:style>
  <w:style w:type="paragraph" w:customStyle="1" w:styleId="hairline">
    <w:name w:val="hairline"/>
    <w:aliases w:val="HL"/>
    <w:basedOn w:val="Normal"/>
    <w:rsid w:val="006E0709"/>
    <w:pPr>
      <w:widowControl w:val="0"/>
      <w:pBdr>
        <w:bottom w:val="single" w:sz="6" w:space="1" w:color="auto"/>
      </w:pBdr>
      <w:tabs>
        <w:tab w:val="decimal" w:pos="6380"/>
        <w:tab w:val="decimal" w:pos="7920"/>
      </w:tabs>
      <w:overflowPunct w:val="0"/>
      <w:autoSpaceDE w:val="0"/>
      <w:autoSpaceDN w:val="0"/>
      <w:adjustRightInd w:val="0"/>
      <w:ind w:right="43"/>
      <w:textAlignment w:val="baseline"/>
    </w:pPr>
    <w:rPr>
      <w:rFonts w:ascii="Times New Roman" w:hAnsi="Times New Roman" w:cs="Times New Roman"/>
      <w:color w:val="auto"/>
      <w:sz w:val="20"/>
      <w:lang w:val="en-US"/>
    </w:rPr>
  </w:style>
  <w:style w:type="paragraph" w:styleId="BodyTextIndent3">
    <w:name w:val="Body Text Indent 3"/>
    <w:basedOn w:val="Normal"/>
    <w:link w:val="BodyTextIndent3Char"/>
    <w:rsid w:val="006E0709"/>
    <w:pPr>
      <w:overflowPunct w:val="0"/>
      <w:autoSpaceDE w:val="0"/>
      <w:autoSpaceDN w:val="0"/>
      <w:adjustRightInd w:val="0"/>
      <w:ind w:left="360"/>
      <w:jc w:val="both"/>
      <w:textAlignment w:val="baseline"/>
    </w:pPr>
    <w:rPr>
      <w:rFonts w:ascii="Arial" w:hAnsi="Arial"/>
      <w:color w:val="auto"/>
      <w:sz w:val="20"/>
      <w:lang w:val="en-US"/>
    </w:rPr>
  </w:style>
  <w:style w:type="paragraph" w:customStyle="1" w:styleId="xl59">
    <w:name w:val="xl59"/>
    <w:basedOn w:val="Normal"/>
    <w:rsid w:val="006E0709"/>
    <w:pPr>
      <w:overflowPunct w:val="0"/>
      <w:autoSpaceDE w:val="0"/>
      <w:autoSpaceDN w:val="0"/>
      <w:adjustRightInd w:val="0"/>
      <w:spacing w:before="100" w:after="100"/>
      <w:textAlignment w:val="baseline"/>
    </w:pPr>
    <w:rPr>
      <w:rFonts w:ascii="Copperplate Gothic Bold" w:hAnsi="Copperplate Gothic Bold" w:cs="Times New Roman"/>
      <w:b/>
      <w:color w:val="auto"/>
      <w:sz w:val="28"/>
      <w:lang w:val="en-US"/>
    </w:rPr>
  </w:style>
  <w:style w:type="paragraph" w:styleId="BodyTextIndent2">
    <w:name w:val="Body Text Indent 2"/>
    <w:basedOn w:val="Normal"/>
    <w:link w:val="BodyTextIndent2Char"/>
    <w:rsid w:val="006E0709"/>
    <w:pPr>
      <w:tabs>
        <w:tab w:val="left" w:pos="-1440"/>
        <w:tab w:val="left" w:pos="-720"/>
        <w:tab w:val="left" w:pos="0"/>
        <w:tab w:val="left" w:pos="242"/>
        <w:tab w:val="left" w:pos="480"/>
        <w:tab w:val="left" w:pos="990"/>
        <w:tab w:val="left" w:pos="1350"/>
        <w:tab w:val="left" w:pos="5696"/>
        <w:tab w:val="decimal" w:pos="7029"/>
        <w:tab w:val="left" w:pos="7635"/>
        <w:tab w:val="decimal" w:pos="8968"/>
      </w:tabs>
      <w:suppressAutoHyphens/>
      <w:ind w:left="900" w:hanging="720"/>
      <w:jc w:val="both"/>
    </w:pPr>
    <w:rPr>
      <w:rFonts w:ascii="Arial" w:hAnsi="Arial" w:cs="Times New Roman"/>
      <w:color w:val="auto"/>
      <w:spacing w:val="-2"/>
      <w:sz w:val="20"/>
      <w:lang w:val="en-GB"/>
    </w:rPr>
  </w:style>
  <w:style w:type="paragraph" w:styleId="BodyText2">
    <w:name w:val="Body Text 2"/>
    <w:basedOn w:val="Normal"/>
    <w:link w:val="BodyText2Char"/>
    <w:rsid w:val="006E0709"/>
    <w:pPr>
      <w:spacing w:after="120" w:line="480" w:lineRule="auto"/>
    </w:pPr>
  </w:style>
  <w:style w:type="paragraph" w:styleId="BodyText3">
    <w:name w:val="Body Text 3"/>
    <w:basedOn w:val="Normal"/>
    <w:link w:val="BodyText3Char"/>
    <w:rsid w:val="006E0709"/>
    <w:pPr>
      <w:spacing w:after="120"/>
    </w:pPr>
    <w:rPr>
      <w:sz w:val="16"/>
      <w:szCs w:val="16"/>
    </w:rPr>
  </w:style>
  <w:style w:type="paragraph" w:styleId="BodyTextFirstIndent">
    <w:name w:val="Body Text First Indent"/>
    <w:basedOn w:val="BodyText"/>
    <w:link w:val="BodyTextFirstIndentChar"/>
    <w:rsid w:val="006E0709"/>
    <w:pPr>
      <w:spacing w:after="120"/>
      <w:ind w:firstLine="210"/>
      <w:jc w:val="left"/>
    </w:pPr>
    <w:rPr>
      <w:b w:val="0"/>
      <w:bCs w:val="0"/>
    </w:rPr>
  </w:style>
  <w:style w:type="paragraph" w:styleId="BodyTextFirstIndent2">
    <w:name w:val="Body Text First Indent 2"/>
    <w:basedOn w:val="BodyTextIndent"/>
    <w:link w:val="BodyTextFirstIndent2Char"/>
    <w:rsid w:val="006E0709"/>
    <w:pPr>
      <w:spacing w:after="120"/>
      <w:ind w:left="360" w:firstLine="210"/>
      <w:jc w:val="left"/>
    </w:pPr>
  </w:style>
  <w:style w:type="paragraph" w:styleId="Caption">
    <w:name w:val="caption"/>
    <w:basedOn w:val="Normal"/>
    <w:next w:val="Normal"/>
    <w:qFormat/>
    <w:rsid w:val="006E0709"/>
    <w:pPr>
      <w:spacing w:before="120" w:after="120"/>
    </w:pPr>
    <w:rPr>
      <w:b/>
      <w:bCs/>
      <w:sz w:val="20"/>
    </w:rPr>
  </w:style>
  <w:style w:type="paragraph" w:styleId="Closing">
    <w:name w:val="Closing"/>
    <w:basedOn w:val="Normal"/>
    <w:link w:val="ClosingChar"/>
    <w:rsid w:val="006E0709"/>
    <w:pPr>
      <w:ind w:left="4320"/>
    </w:pPr>
  </w:style>
  <w:style w:type="paragraph" w:styleId="CommentText">
    <w:name w:val="annotation text"/>
    <w:basedOn w:val="Normal"/>
    <w:link w:val="CommentTextChar"/>
    <w:uiPriority w:val="99"/>
    <w:semiHidden/>
    <w:rsid w:val="006E0709"/>
    <w:rPr>
      <w:sz w:val="20"/>
    </w:rPr>
  </w:style>
  <w:style w:type="character" w:customStyle="1" w:styleId="CommentTextChar">
    <w:name w:val="Comment Text Char"/>
    <w:link w:val="CommentText"/>
    <w:uiPriority w:val="99"/>
    <w:semiHidden/>
    <w:rsid w:val="008C5866"/>
    <w:rPr>
      <w:rFonts w:ascii="CG Times" w:hAnsi="CG Times" w:cs="Arial"/>
      <w:color w:val="000000"/>
      <w:lang w:val="en-CA"/>
    </w:rPr>
  </w:style>
  <w:style w:type="paragraph" w:styleId="Date">
    <w:name w:val="Date"/>
    <w:basedOn w:val="Normal"/>
    <w:next w:val="Normal"/>
    <w:link w:val="DateChar"/>
    <w:rsid w:val="006E0709"/>
  </w:style>
  <w:style w:type="paragraph" w:styleId="DocumentMap">
    <w:name w:val="Document Map"/>
    <w:basedOn w:val="Normal"/>
    <w:link w:val="DocumentMapChar"/>
    <w:semiHidden/>
    <w:rsid w:val="006E0709"/>
    <w:pPr>
      <w:shd w:val="clear" w:color="auto" w:fill="000080"/>
    </w:pPr>
    <w:rPr>
      <w:rFonts w:ascii="Tahoma" w:hAnsi="Tahoma" w:cs="Tahoma"/>
    </w:rPr>
  </w:style>
  <w:style w:type="paragraph" w:styleId="E-mailSignature">
    <w:name w:val="E-mail Signature"/>
    <w:basedOn w:val="Normal"/>
    <w:link w:val="E-mailSignatureChar"/>
    <w:rsid w:val="006E0709"/>
  </w:style>
  <w:style w:type="paragraph" w:styleId="EndnoteText">
    <w:name w:val="endnote text"/>
    <w:basedOn w:val="Normal"/>
    <w:link w:val="EndnoteTextChar"/>
    <w:semiHidden/>
    <w:rsid w:val="006E0709"/>
    <w:rPr>
      <w:sz w:val="20"/>
    </w:rPr>
  </w:style>
  <w:style w:type="paragraph" w:styleId="EnvelopeAddress">
    <w:name w:val="envelope address"/>
    <w:basedOn w:val="Normal"/>
    <w:rsid w:val="006E0709"/>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6E0709"/>
    <w:rPr>
      <w:rFonts w:ascii="Arial" w:hAnsi="Arial"/>
      <w:sz w:val="20"/>
    </w:rPr>
  </w:style>
  <w:style w:type="paragraph" w:styleId="FootnoteText">
    <w:name w:val="footnote text"/>
    <w:basedOn w:val="Normal"/>
    <w:link w:val="FootnoteTextChar"/>
    <w:semiHidden/>
    <w:rsid w:val="006E0709"/>
    <w:rPr>
      <w:sz w:val="20"/>
    </w:rPr>
  </w:style>
  <w:style w:type="paragraph" w:styleId="HTMLAddress">
    <w:name w:val="HTML Address"/>
    <w:basedOn w:val="Normal"/>
    <w:link w:val="HTMLAddressChar"/>
    <w:rsid w:val="006E0709"/>
    <w:rPr>
      <w:i/>
      <w:iCs/>
    </w:rPr>
  </w:style>
  <w:style w:type="paragraph" w:styleId="HTMLPreformatted">
    <w:name w:val="HTML Preformatted"/>
    <w:basedOn w:val="Normal"/>
    <w:link w:val="HTMLPreformattedChar"/>
    <w:rsid w:val="006E0709"/>
    <w:rPr>
      <w:rFonts w:ascii="Courier New" w:hAnsi="Courier New" w:cs="Courier New"/>
      <w:sz w:val="20"/>
    </w:rPr>
  </w:style>
  <w:style w:type="paragraph" w:styleId="Index1">
    <w:name w:val="index 1"/>
    <w:basedOn w:val="Normal"/>
    <w:next w:val="Normal"/>
    <w:autoRedefine/>
    <w:semiHidden/>
    <w:rsid w:val="006E0709"/>
    <w:pPr>
      <w:ind w:left="240" w:hanging="240"/>
    </w:pPr>
  </w:style>
  <w:style w:type="paragraph" w:styleId="Index2">
    <w:name w:val="index 2"/>
    <w:basedOn w:val="Normal"/>
    <w:next w:val="Normal"/>
    <w:autoRedefine/>
    <w:semiHidden/>
    <w:rsid w:val="006E0709"/>
    <w:pPr>
      <w:ind w:left="480" w:hanging="240"/>
    </w:pPr>
  </w:style>
  <w:style w:type="paragraph" w:styleId="Index3">
    <w:name w:val="index 3"/>
    <w:basedOn w:val="Normal"/>
    <w:next w:val="Normal"/>
    <w:autoRedefine/>
    <w:semiHidden/>
    <w:rsid w:val="006E0709"/>
    <w:pPr>
      <w:ind w:left="720" w:hanging="240"/>
    </w:pPr>
  </w:style>
  <w:style w:type="paragraph" w:styleId="Index4">
    <w:name w:val="index 4"/>
    <w:basedOn w:val="Normal"/>
    <w:next w:val="Normal"/>
    <w:autoRedefine/>
    <w:semiHidden/>
    <w:rsid w:val="006E0709"/>
    <w:pPr>
      <w:ind w:left="960" w:hanging="240"/>
    </w:pPr>
  </w:style>
  <w:style w:type="paragraph" w:styleId="Index5">
    <w:name w:val="index 5"/>
    <w:basedOn w:val="Normal"/>
    <w:next w:val="Normal"/>
    <w:autoRedefine/>
    <w:semiHidden/>
    <w:rsid w:val="006E0709"/>
    <w:pPr>
      <w:ind w:left="1200" w:hanging="240"/>
    </w:pPr>
  </w:style>
  <w:style w:type="paragraph" w:styleId="Index6">
    <w:name w:val="index 6"/>
    <w:basedOn w:val="Normal"/>
    <w:next w:val="Normal"/>
    <w:autoRedefine/>
    <w:semiHidden/>
    <w:rsid w:val="006E0709"/>
    <w:pPr>
      <w:ind w:left="1440" w:hanging="240"/>
    </w:pPr>
  </w:style>
  <w:style w:type="paragraph" w:styleId="Index7">
    <w:name w:val="index 7"/>
    <w:basedOn w:val="Normal"/>
    <w:next w:val="Normal"/>
    <w:autoRedefine/>
    <w:semiHidden/>
    <w:rsid w:val="006E0709"/>
    <w:pPr>
      <w:ind w:left="1680" w:hanging="240"/>
    </w:pPr>
  </w:style>
  <w:style w:type="paragraph" w:styleId="Index8">
    <w:name w:val="index 8"/>
    <w:basedOn w:val="Normal"/>
    <w:next w:val="Normal"/>
    <w:autoRedefine/>
    <w:semiHidden/>
    <w:rsid w:val="006E0709"/>
    <w:pPr>
      <w:ind w:left="1920" w:hanging="240"/>
    </w:pPr>
  </w:style>
  <w:style w:type="paragraph" w:styleId="Index9">
    <w:name w:val="index 9"/>
    <w:basedOn w:val="Normal"/>
    <w:next w:val="Normal"/>
    <w:autoRedefine/>
    <w:semiHidden/>
    <w:rsid w:val="006E0709"/>
    <w:pPr>
      <w:ind w:left="2160" w:hanging="240"/>
    </w:pPr>
  </w:style>
  <w:style w:type="paragraph" w:styleId="IndexHeading">
    <w:name w:val="index heading"/>
    <w:basedOn w:val="Normal"/>
    <w:next w:val="Index1"/>
    <w:semiHidden/>
    <w:rsid w:val="006E0709"/>
    <w:rPr>
      <w:rFonts w:ascii="Arial" w:hAnsi="Arial"/>
      <w:b/>
      <w:bCs/>
    </w:rPr>
  </w:style>
  <w:style w:type="paragraph" w:styleId="List">
    <w:name w:val="List"/>
    <w:basedOn w:val="Normal"/>
    <w:rsid w:val="006E0709"/>
    <w:pPr>
      <w:ind w:left="360" w:hanging="360"/>
    </w:pPr>
  </w:style>
  <w:style w:type="paragraph" w:styleId="List2">
    <w:name w:val="List 2"/>
    <w:basedOn w:val="Normal"/>
    <w:rsid w:val="006E0709"/>
    <w:pPr>
      <w:ind w:left="720" w:hanging="360"/>
    </w:pPr>
  </w:style>
  <w:style w:type="paragraph" w:styleId="List3">
    <w:name w:val="List 3"/>
    <w:basedOn w:val="Normal"/>
    <w:rsid w:val="006E0709"/>
    <w:pPr>
      <w:ind w:left="1080" w:hanging="360"/>
    </w:pPr>
  </w:style>
  <w:style w:type="paragraph" w:styleId="List4">
    <w:name w:val="List 4"/>
    <w:basedOn w:val="Normal"/>
    <w:rsid w:val="006E0709"/>
    <w:pPr>
      <w:ind w:left="1440" w:hanging="360"/>
    </w:pPr>
  </w:style>
  <w:style w:type="paragraph" w:styleId="List5">
    <w:name w:val="List 5"/>
    <w:basedOn w:val="Normal"/>
    <w:rsid w:val="006E0709"/>
    <w:pPr>
      <w:ind w:left="1800" w:hanging="360"/>
    </w:pPr>
  </w:style>
  <w:style w:type="paragraph" w:styleId="ListBullet">
    <w:name w:val="List Bullet"/>
    <w:basedOn w:val="Normal"/>
    <w:autoRedefine/>
    <w:rsid w:val="006E0709"/>
    <w:pPr>
      <w:tabs>
        <w:tab w:val="num" w:pos="360"/>
      </w:tabs>
      <w:ind w:left="360" w:hanging="360"/>
    </w:pPr>
  </w:style>
  <w:style w:type="paragraph" w:styleId="ListBullet2">
    <w:name w:val="List Bullet 2"/>
    <w:basedOn w:val="Normal"/>
    <w:autoRedefine/>
    <w:rsid w:val="006E0709"/>
    <w:pPr>
      <w:tabs>
        <w:tab w:val="num" w:pos="720"/>
      </w:tabs>
      <w:ind w:left="720" w:hanging="360"/>
    </w:pPr>
  </w:style>
  <w:style w:type="paragraph" w:styleId="ListBullet3">
    <w:name w:val="List Bullet 3"/>
    <w:basedOn w:val="Normal"/>
    <w:autoRedefine/>
    <w:rsid w:val="006E0709"/>
    <w:pPr>
      <w:tabs>
        <w:tab w:val="num" w:pos="1080"/>
      </w:tabs>
      <w:ind w:left="1080" w:hanging="360"/>
    </w:pPr>
  </w:style>
  <w:style w:type="paragraph" w:styleId="ListBullet4">
    <w:name w:val="List Bullet 4"/>
    <w:basedOn w:val="Normal"/>
    <w:autoRedefine/>
    <w:rsid w:val="006E0709"/>
    <w:pPr>
      <w:tabs>
        <w:tab w:val="num" w:pos="1440"/>
      </w:tabs>
      <w:ind w:left="1440" w:hanging="360"/>
    </w:pPr>
  </w:style>
  <w:style w:type="paragraph" w:styleId="ListBullet5">
    <w:name w:val="List Bullet 5"/>
    <w:basedOn w:val="Normal"/>
    <w:autoRedefine/>
    <w:rsid w:val="006E0709"/>
    <w:pPr>
      <w:tabs>
        <w:tab w:val="num" w:pos="1800"/>
      </w:tabs>
      <w:ind w:left="1800" w:hanging="360"/>
    </w:pPr>
  </w:style>
  <w:style w:type="paragraph" w:styleId="ListContinue">
    <w:name w:val="List Continue"/>
    <w:basedOn w:val="Normal"/>
    <w:rsid w:val="006E0709"/>
    <w:pPr>
      <w:spacing w:after="120"/>
      <w:ind w:left="360"/>
    </w:pPr>
  </w:style>
  <w:style w:type="paragraph" w:styleId="ListContinue2">
    <w:name w:val="List Continue 2"/>
    <w:basedOn w:val="Normal"/>
    <w:rsid w:val="006E0709"/>
    <w:pPr>
      <w:spacing w:after="120"/>
      <w:ind w:left="720"/>
    </w:pPr>
  </w:style>
  <w:style w:type="paragraph" w:styleId="ListContinue3">
    <w:name w:val="List Continue 3"/>
    <w:basedOn w:val="Normal"/>
    <w:rsid w:val="006E0709"/>
    <w:pPr>
      <w:spacing w:after="120"/>
      <w:ind w:left="1080"/>
    </w:pPr>
  </w:style>
  <w:style w:type="paragraph" w:styleId="ListContinue4">
    <w:name w:val="List Continue 4"/>
    <w:basedOn w:val="Normal"/>
    <w:rsid w:val="006E0709"/>
    <w:pPr>
      <w:spacing w:after="120"/>
      <w:ind w:left="1440"/>
    </w:pPr>
  </w:style>
  <w:style w:type="paragraph" w:styleId="ListContinue5">
    <w:name w:val="List Continue 5"/>
    <w:basedOn w:val="Normal"/>
    <w:rsid w:val="006E0709"/>
    <w:pPr>
      <w:spacing w:after="120"/>
      <w:ind w:left="1800"/>
    </w:pPr>
  </w:style>
  <w:style w:type="paragraph" w:styleId="ListNumber">
    <w:name w:val="List Number"/>
    <w:basedOn w:val="Normal"/>
    <w:rsid w:val="006E0709"/>
    <w:pPr>
      <w:tabs>
        <w:tab w:val="num" w:pos="360"/>
      </w:tabs>
      <w:ind w:left="360" w:hanging="360"/>
    </w:pPr>
  </w:style>
  <w:style w:type="paragraph" w:styleId="ListNumber2">
    <w:name w:val="List Number 2"/>
    <w:basedOn w:val="Normal"/>
    <w:rsid w:val="006E0709"/>
    <w:pPr>
      <w:tabs>
        <w:tab w:val="num" w:pos="720"/>
      </w:tabs>
      <w:ind w:left="720" w:hanging="360"/>
    </w:pPr>
  </w:style>
  <w:style w:type="paragraph" w:styleId="ListNumber3">
    <w:name w:val="List Number 3"/>
    <w:basedOn w:val="Normal"/>
    <w:rsid w:val="006E0709"/>
    <w:pPr>
      <w:tabs>
        <w:tab w:val="num" w:pos="1080"/>
      </w:tabs>
      <w:ind w:left="1080" w:hanging="360"/>
    </w:pPr>
  </w:style>
  <w:style w:type="paragraph" w:styleId="ListNumber4">
    <w:name w:val="List Number 4"/>
    <w:basedOn w:val="Normal"/>
    <w:rsid w:val="006E0709"/>
    <w:pPr>
      <w:tabs>
        <w:tab w:val="num" w:pos="1440"/>
      </w:tabs>
      <w:ind w:left="1440" w:hanging="360"/>
    </w:pPr>
  </w:style>
  <w:style w:type="paragraph" w:styleId="ListNumber5">
    <w:name w:val="List Number 5"/>
    <w:basedOn w:val="Normal"/>
    <w:rsid w:val="006E0709"/>
    <w:pPr>
      <w:tabs>
        <w:tab w:val="num" w:pos="1800"/>
      </w:tabs>
      <w:ind w:left="1800" w:hanging="360"/>
    </w:pPr>
  </w:style>
  <w:style w:type="paragraph" w:styleId="MacroText">
    <w:name w:val="macro"/>
    <w:link w:val="MacroTextChar"/>
    <w:semiHidden/>
    <w:rsid w:val="006E07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CA"/>
    </w:rPr>
  </w:style>
  <w:style w:type="paragraph" w:styleId="MessageHeader">
    <w:name w:val="Message Header"/>
    <w:basedOn w:val="Normal"/>
    <w:link w:val="MessageHeaderChar"/>
    <w:rsid w:val="006E07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sid w:val="006E0709"/>
    <w:rPr>
      <w:rFonts w:ascii="Times New Roman" w:hAnsi="Times New Roman" w:cs="Times New Roman"/>
      <w:szCs w:val="24"/>
    </w:rPr>
  </w:style>
  <w:style w:type="paragraph" w:styleId="NormalIndent">
    <w:name w:val="Normal Indent"/>
    <w:basedOn w:val="Normal"/>
    <w:rsid w:val="006E0709"/>
    <w:pPr>
      <w:ind w:left="720"/>
    </w:pPr>
  </w:style>
  <w:style w:type="paragraph" w:styleId="NoteHeading">
    <w:name w:val="Note Heading"/>
    <w:basedOn w:val="Normal"/>
    <w:next w:val="Normal"/>
    <w:link w:val="NoteHeadingChar"/>
    <w:rsid w:val="006E0709"/>
  </w:style>
  <w:style w:type="paragraph" w:styleId="PlainText">
    <w:name w:val="Plain Text"/>
    <w:basedOn w:val="Normal"/>
    <w:link w:val="PlainTextChar"/>
    <w:rsid w:val="006E0709"/>
    <w:rPr>
      <w:rFonts w:ascii="Courier New" w:hAnsi="Courier New" w:cs="Courier New"/>
      <w:sz w:val="20"/>
    </w:rPr>
  </w:style>
  <w:style w:type="paragraph" w:styleId="Salutation">
    <w:name w:val="Salutation"/>
    <w:basedOn w:val="Normal"/>
    <w:next w:val="Normal"/>
    <w:link w:val="SalutationChar"/>
    <w:rsid w:val="006E0709"/>
  </w:style>
  <w:style w:type="paragraph" w:styleId="Signature">
    <w:name w:val="Signature"/>
    <w:basedOn w:val="Normal"/>
    <w:link w:val="SignatureChar"/>
    <w:rsid w:val="006E0709"/>
    <w:pPr>
      <w:ind w:left="4320"/>
    </w:pPr>
  </w:style>
  <w:style w:type="paragraph" w:styleId="Subtitle">
    <w:name w:val="Subtitle"/>
    <w:basedOn w:val="Normal"/>
    <w:link w:val="SubtitleChar"/>
    <w:qFormat/>
    <w:rsid w:val="006E0709"/>
    <w:pPr>
      <w:spacing w:after="60"/>
      <w:jc w:val="center"/>
      <w:outlineLvl w:val="1"/>
    </w:pPr>
    <w:rPr>
      <w:rFonts w:ascii="Arial" w:hAnsi="Arial"/>
      <w:szCs w:val="24"/>
    </w:rPr>
  </w:style>
  <w:style w:type="paragraph" w:styleId="TableofAuthorities">
    <w:name w:val="table of authorities"/>
    <w:basedOn w:val="Normal"/>
    <w:next w:val="Normal"/>
    <w:semiHidden/>
    <w:rsid w:val="006E0709"/>
    <w:pPr>
      <w:ind w:left="240" w:hanging="240"/>
    </w:pPr>
  </w:style>
  <w:style w:type="paragraph" w:styleId="TableofFigures">
    <w:name w:val="table of figures"/>
    <w:basedOn w:val="Normal"/>
    <w:next w:val="Normal"/>
    <w:semiHidden/>
    <w:rsid w:val="006E0709"/>
    <w:pPr>
      <w:ind w:left="480" w:hanging="480"/>
    </w:pPr>
  </w:style>
  <w:style w:type="paragraph" w:styleId="TOAHeading">
    <w:name w:val="toa heading"/>
    <w:basedOn w:val="Normal"/>
    <w:next w:val="Normal"/>
    <w:semiHidden/>
    <w:rsid w:val="006E0709"/>
    <w:pPr>
      <w:spacing w:before="120"/>
    </w:pPr>
    <w:rPr>
      <w:rFonts w:ascii="Arial" w:hAnsi="Arial"/>
      <w:b/>
      <w:bCs/>
      <w:szCs w:val="24"/>
    </w:rPr>
  </w:style>
  <w:style w:type="paragraph" w:styleId="TOC1">
    <w:name w:val="toc 1"/>
    <w:basedOn w:val="Normal"/>
    <w:next w:val="Normal"/>
    <w:autoRedefine/>
    <w:semiHidden/>
    <w:rsid w:val="006E0709"/>
  </w:style>
  <w:style w:type="paragraph" w:styleId="TOC2">
    <w:name w:val="toc 2"/>
    <w:basedOn w:val="Normal"/>
    <w:next w:val="Normal"/>
    <w:autoRedefine/>
    <w:semiHidden/>
    <w:rsid w:val="006E0709"/>
    <w:pPr>
      <w:ind w:left="240"/>
    </w:pPr>
  </w:style>
  <w:style w:type="paragraph" w:styleId="TOC3">
    <w:name w:val="toc 3"/>
    <w:basedOn w:val="Normal"/>
    <w:next w:val="Normal"/>
    <w:autoRedefine/>
    <w:semiHidden/>
    <w:rsid w:val="006E0709"/>
    <w:pPr>
      <w:ind w:left="480"/>
    </w:pPr>
  </w:style>
  <w:style w:type="paragraph" w:styleId="TOC4">
    <w:name w:val="toc 4"/>
    <w:basedOn w:val="Normal"/>
    <w:next w:val="Normal"/>
    <w:autoRedefine/>
    <w:semiHidden/>
    <w:rsid w:val="006E0709"/>
    <w:pPr>
      <w:ind w:left="720"/>
    </w:pPr>
  </w:style>
  <w:style w:type="paragraph" w:styleId="TOC5">
    <w:name w:val="toc 5"/>
    <w:basedOn w:val="Normal"/>
    <w:next w:val="Normal"/>
    <w:autoRedefine/>
    <w:semiHidden/>
    <w:rsid w:val="006E0709"/>
    <w:pPr>
      <w:ind w:left="960"/>
    </w:pPr>
  </w:style>
  <w:style w:type="paragraph" w:styleId="TOC6">
    <w:name w:val="toc 6"/>
    <w:basedOn w:val="Normal"/>
    <w:next w:val="Normal"/>
    <w:autoRedefine/>
    <w:semiHidden/>
    <w:rsid w:val="006E0709"/>
    <w:pPr>
      <w:ind w:left="1200"/>
    </w:pPr>
  </w:style>
  <w:style w:type="paragraph" w:styleId="TOC7">
    <w:name w:val="toc 7"/>
    <w:basedOn w:val="Normal"/>
    <w:next w:val="Normal"/>
    <w:autoRedefine/>
    <w:semiHidden/>
    <w:rsid w:val="006E0709"/>
    <w:pPr>
      <w:ind w:left="1440"/>
    </w:pPr>
  </w:style>
  <w:style w:type="paragraph" w:styleId="TOC8">
    <w:name w:val="toc 8"/>
    <w:basedOn w:val="Normal"/>
    <w:next w:val="Normal"/>
    <w:autoRedefine/>
    <w:semiHidden/>
    <w:rsid w:val="006E0709"/>
    <w:pPr>
      <w:ind w:left="1680"/>
    </w:pPr>
  </w:style>
  <w:style w:type="paragraph" w:styleId="TOC9">
    <w:name w:val="toc 9"/>
    <w:basedOn w:val="Normal"/>
    <w:next w:val="Normal"/>
    <w:autoRedefine/>
    <w:semiHidden/>
    <w:rsid w:val="006E0709"/>
    <w:pPr>
      <w:ind w:left="1920"/>
    </w:pPr>
  </w:style>
  <w:style w:type="paragraph" w:styleId="BalloonText">
    <w:name w:val="Balloon Text"/>
    <w:basedOn w:val="Normal"/>
    <w:link w:val="BalloonTextChar"/>
    <w:semiHidden/>
    <w:rsid w:val="00B66B74"/>
    <w:rPr>
      <w:rFonts w:ascii="Tahoma" w:hAnsi="Tahoma" w:cs="Tahoma"/>
      <w:sz w:val="16"/>
      <w:szCs w:val="16"/>
    </w:rPr>
  </w:style>
  <w:style w:type="table" w:styleId="TableGrid">
    <w:name w:val="Table Grid"/>
    <w:basedOn w:val="TableNormal"/>
    <w:rsid w:val="00D8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27526"/>
    <w:rPr>
      <w:color w:val="0000FF"/>
      <w:u w:val="single"/>
    </w:rPr>
  </w:style>
  <w:style w:type="character" w:customStyle="1" w:styleId="Prompt">
    <w:name w:val="Prompt"/>
    <w:rsid w:val="00D4430E"/>
    <w:rPr>
      <w:color w:val="0000FF"/>
      <w:spacing w:val="0"/>
    </w:rPr>
  </w:style>
  <w:style w:type="paragraph" w:customStyle="1" w:styleId="Body">
    <w:name w:val="Body"/>
    <w:basedOn w:val="Normal"/>
    <w:rsid w:val="00D4430E"/>
    <w:pPr>
      <w:spacing w:after="180"/>
    </w:pPr>
    <w:rPr>
      <w:rFonts w:ascii="Arial" w:hAnsi="Arial" w:cs="Times New Roman"/>
      <w:color w:val="auto"/>
    </w:rPr>
  </w:style>
  <w:style w:type="character" w:customStyle="1" w:styleId="EmailStyle107">
    <w:name w:val="EmailStyle107"/>
    <w:basedOn w:val="DefaultParagraphFont"/>
    <w:semiHidden/>
    <w:rsid w:val="00577675"/>
    <w:rPr>
      <w:rFonts w:ascii="Arial" w:hAnsi="Arial" w:cs="Arial"/>
      <w:color w:val="000000"/>
      <w:sz w:val="20"/>
    </w:rPr>
  </w:style>
  <w:style w:type="paragraph" w:customStyle="1" w:styleId="Default">
    <w:name w:val="Default"/>
    <w:rsid w:val="007C14BF"/>
    <w:pPr>
      <w:autoSpaceDE w:val="0"/>
      <w:autoSpaceDN w:val="0"/>
      <w:adjustRightInd w:val="0"/>
    </w:pPr>
    <w:rPr>
      <w:rFonts w:ascii="Tahoma" w:hAnsi="Tahoma" w:cs="Tahoma"/>
      <w:color w:val="000000"/>
      <w:sz w:val="24"/>
      <w:szCs w:val="24"/>
    </w:rPr>
  </w:style>
  <w:style w:type="character" w:styleId="Strong">
    <w:name w:val="Strong"/>
    <w:basedOn w:val="DefaultParagraphFont"/>
    <w:qFormat/>
    <w:rsid w:val="007979EC"/>
    <w:rPr>
      <w:rFonts w:cs="Times New Roman"/>
      <w:b/>
      <w:bCs/>
    </w:rPr>
  </w:style>
  <w:style w:type="paragraph" w:customStyle="1" w:styleId="Level1">
    <w:name w:val="Level 1"/>
    <w:basedOn w:val="Normal"/>
    <w:rsid w:val="00CB685B"/>
    <w:pPr>
      <w:widowControl w:val="0"/>
      <w:autoSpaceDE w:val="0"/>
      <w:autoSpaceDN w:val="0"/>
      <w:adjustRightInd w:val="0"/>
      <w:ind w:left="1440" w:hanging="720"/>
      <w:outlineLvl w:val="0"/>
    </w:pPr>
    <w:rPr>
      <w:rFonts w:ascii="Times New Roman" w:hAnsi="Times New Roman" w:cs="Times New Roman"/>
      <w:color w:val="auto"/>
      <w:sz w:val="20"/>
      <w:szCs w:val="24"/>
      <w:lang w:val="en-US"/>
    </w:rPr>
  </w:style>
  <w:style w:type="character" w:styleId="CommentReference">
    <w:name w:val="annotation reference"/>
    <w:basedOn w:val="DefaultParagraphFont"/>
    <w:uiPriority w:val="99"/>
    <w:semiHidden/>
    <w:unhideWhenUsed/>
    <w:rsid w:val="00D20D39"/>
    <w:rPr>
      <w:sz w:val="16"/>
      <w:szCs w:val="16"/>
    </w:rPr>
  </w:style>
  <w:style w:type="paragraph" w:styleId="CommentSubject">
    <w:name w:val="annotation subject"/>
    <w:basedOn w:val="CommentText"/>
    <w:next w:val="CommentText"/>
    <w:link w:val="CommentSubjectChar"/>
    <w:semiHidden/>
    <w:unhideWhenUsed/>
    <w:rsid w:val="00D20D39"/>
    <w:rPr>
      <w:b/>
      <w:bCs/>
    </w:rPr>
  </w:style>
  <w:style w:type="character" w:customStyle="1" w:styleId="CommentSubjectChar">
    <w:name w:val="Comment Subject Char"/>
    <w:basedOn w:val="CommentTextChar"/>
    <w:link w:val="CommentSubject"/>
    <w:semiHidden/>
    <w:rsid w:val="00D20D39"/>
    <w:rPr>
      <w:rFonts w:ascii="CG Times" w:hAnsi="CG Times" w:cs="Arial"/>
      <w:b/>
      <w:bCs/>
      <w:color w:val="000000"/>
      <w:lang w:val="en-CA"/>
    </w:rPr>
  </w:style>
  <w:style w:type="paragraph" w:customStyle="1" w:styleId="SecondHeading">
    <w:name w:val="Second Heading"/>
    <w:basedOn w:val="ListParagraph"/>
    <w:qFormat/>
    <w:rsid w:val="005905DB"/>
    <w:pPr>
      <w:numPr>
        <w:numId w:val="1"/>
      </w:numPr>
      <w:tabs>
        <w:tab w:val="num" w:pos="360"/>
      </w:tabs>
      <w:spacing w:before="120" w:after="120"/>
      <w:contextualSpacing w:val="0"/>
    </w:pPr>
    <w:rPr>
      <w:rFonts w:ascii="Trebuchet MS Bold" w:eastAsiaTheme="minorHAnsi" w:hAnsi="Trebuchet MS Bold" w:cstheme="minorBidi"/>
      <w:b/>
      <w:color w:val="ED1A3B"/>
      <w:sz w:val="18"/>
      <w:szCs w:val="18"/>
      <w:lang w:val="en-US"/>
    </w:rPr>
  </w:style>
  <w:style w:type="paragraph" w:styleId="ListParagraph">
    <w:name w:val="List Paragraph"/>
    <w:basedOn w:val="Normal"/>
    <w:link w:val="ListParagraphChar"/>
    <w:uiPriority w:val="34"/>
    <w:qFormat/>
    <w:rsid w:val="005905DB"/>
    <w:pPr>
      <w:ind w:left="720"/>
      <w:contextualSpacing/>
    </w:pPr>
  </w:style>
  <w:style w:type="character" w:customStyle="1" w:styleId="ListParagraphChar">
    <w:name w:val="List Paragraph Char"/>
    <w:link w:val="ListParagraph"/>
    <w:uiPriority w:val="34"/>
    <w:rsid w:val="00510623"/>
    <w:rPr>
      <w:rFonts w:ascii="CG Times" w:hAnsi="CG Times" w:cs="Arial"/>
      <w:color w:val="000000"/>
      <w:sz w:val="24"/>
      <w:lang w:val="en-CA"/>
    </w:rPr>
  </w:style>
  <w:style w:type="paragraph" w:customStyle="1" w:styleId="yiv102616500msonormal">
    <w:name w:val="yiv102616500msonormal"/>
    <w:basedOn w:val="Normal"/>
    <w:rsid w:val="00AD4AEE"/>
    <w:pPr>
      <w:spacing w:before="100" w:beforeAutospacing="1" w:after="100" w:afterAutospacing="1"/>
    </w:pPr>
    <w:rPr>
      <w:rFonts w:ascii="Times New Roman" w:hAnsi="Times New Roman" w:cs="Times New Roman"/>
      <w:color w:val="auto"/>
      <w:szCs w:val="24"/>
      <w:lang w:val="pl-PL" w:eastAsia="pl-PL"/>
    </w:rPr>
  </w:style>
  <w:style w:type="paragraph" w:customStyle="1" w:styleId="Quick1">
    <w:name w:val="Quick 1."/>
    <w:basedOn w:val="Normal"/>
    <w:rsid w:val="00AA007F"/>
    <w:pPr>
      <w:widowControl w:val="0"/>
      <w:numPr>
        <w:numId w:val="3"/>
      </w:numPr>
      <w:autoSpaceDE w:val="0"/>
      <w:autoSpaceDN w:val="0"/>
      <w:adjustRightInd w:val="0"/>
    </w:pPr>
    <w:rPr>
      <w:rFonts w:ascii="Times New Roman" w:hAnsi="Times New Roman" w:cs="Times New Roman"/>
      <w:color w:val="auto"/>
      <w:sz w:val="20"/>
      <w:szCs w:val="24"/>
      <w:lang w:val="en-US"/>
    </w:rPr>
  </w:style>
  <w:style w:type="character" w:customStyle="1" w:styleId="UnresolvedMention1">
    <w:name w:val="Unresolved Mention1"/>
    <w:basedOn w:val="DefaultParagraphFont"/>
    <w:uiPriority w:val="99"/>
    <w:semiHidden/>
    <w:unhideWhenUsed/>
    <w:rsid w:val="00D30EF4"/>
    <w:rPr>
      <w:color w:val="808080"/>
      <w:shd w:val="clear" w:color="auto" w:fill="E6E6E6"/>
    </w:rPr>
  </w:style>
  <w:style w:type="character" w:customStyle="1" w:styleId="Heading1Char">
    <w:name w:val="Heading 1 Char"/>
    <w:basedOn w:val="DefaultParagraphFont"/>
    <w:link w:val="Heading1"/>
    <w:rsid w:val="001811F4"/>
    <w:rPr>
      <w:rFonts w:ascii="CG Times" w:hAnsi="CG Times" w:cs="Arial"/>
      <w:b/>
      <w:bCs/>
      <w:color w:val="000000"/>
      <w:sz w:val="24"/>
      <w:lang w:val="en-CA"/>
    </w:rPr>
  </w:style>
  <w:style w:type="character" w:customStyle="1" w:styleId="Heading2Char">
    <w:name w:val="Heading 2 Char"/>
    <w:basedOn w:val="DefaultParagraphFont"/>
    <w:link w:val="Heading2"/>
    <w:rsid w:val="001811F4"/>
    <w:rPr>
      <w:rFonts w:ascii="CG Times" w:hAnsi="CG Times"/>
      <w:b/>
      <w:sz w:val="22"/>
    </w:rPr>
  </w:style>
  <w:style w:type="character" w:customStyle="1" w:styleId="Heading3Char">
    <w:name w:val="Heading 3 Char"/>
    <w:basedOn w:val="DefaultParagraphFont"/>
    <w:link w:val="Heading3"/>
    <w:rsid w:val="001811F4"/>
    <w:rPr>
      <w:rFonts w:ascii="CG Times" w:hAnsi="CG Times"/>
      <w:b/>
      <w:sz w:val="22"/>
    </w:rPr>
  </w:style>
  <w:style w:type="character" w:customStyle="1" w:styleId="Heading4Char">
    <w:name w:val="Heading 4 Char"/>
    <w:basedOn w:val="DefaultParagraphFont"/>
    <w:link w:val="Heading4"/>
    <w:rsid w:val="001811F4"/>
    <w:rPr>
      <w:rFonts w:ascii="CG Times" w:hAnsi="CG Times" w:cs="Arial"/>
      <w:b/>
      <w:bCs/>
      <w:color w:val="000000"/>
      <w:sz w:val="24"/>
      <w:u w:val="single"/>
      <w:lang w:val="en-CA"/>
    </w:rPr>
  </w:style>
  <w:style w:type="character" w:customStyle="1" w:styleId="Heading5Char">
    <w:name w:val="Heading 5 Char"/>
    <w:basedOn w:val="DefaultParagraphFont"/>
    <w:link w:val="Heading5"/>
    <w:rsid w:val="001811F4"/>
    <w:rPr>
      <w:rFonts w:ascii="CG Times" w:hAnsi="CG Times"/>
      <w:b/>
      <w:sz w:val="28"/>
    </w:rPr>
  </w:style>
  <w:style w:type="character" w:customStyle="1" w:styleId="Heading6Char">
    <w:name w:val="Heading 6 Char"/>
    <w:basedOn w:val="DefaultParagraphFont"/>
    <w:link w:val="Heading6"/>
    <w:rsid w:val="001811F4"/>
    <w:rPr>
      <w:b/>
      <w:bCs/>
      <w:color w:val="000000"/>
      <w:sz w:val="22"/>
      <w:szCs w:val="22"/>
      <w:lang w:val="en-CA"/>
    </w:rPr>
  </w:style>
  <w:style w:type="character" w:customStyle="1" w:styleId="Heading7Char">
    <w:name w:val="Heading 7 Char"/>
    <w:basedOn w:val="DefaultParagraphFont"/>
    <w:link w:val="Heading7"/>
    <w:rsid w:val="001811F4"/>
    <w:rPr>
      <w:rFonts w:ascii="Arial" w:hAnsi="Arial"/>
      <w:b/>
      <w:spacing w:val="-2"/>
      <w:sz w:val="32"/>
    </w:rPr>
  </w:style>
  <w:style w:type="character" w:customStyle="1" w:styleId="Heading8Char">
    <w:name w:val="Heading 8 Char"/>
    <w:basedOn w:val="DefaultParagraphFont"/>
    <w:link w:val="Heading8"/>
    <w:rsid w:val="001811F4"/>
    <w:rPr>
      <w:i/>
      <w:iCs/>
      <w:color w:val="000000"/>
      <w:sz w:val="24"/>
      <w:szCs w:val="24"/>
      <w:lang w:val="en-CA"/>
    </w:rPr>
  </w:style>
  <w:style w:type="character" w:customStyle="1" w:styleId="Heading9Char">
    <w:name w:val="Heading 9 Char"/>
    <w:basedOn w:val="DefaultParagraphFont"/>
    <w:link w:val="Heading9"/>
    <w:rsid w:val="001811F4"/>
    <w:rPr>
      <w:b/>
      <w:sz w:val="24"/>
    </w:rPr>
  </w:style>
  <w:style w:type="character" w:customStyle="1" w:styleId="TitleChar">
    <w:name w:val="Title Char"/>
    <w:basedOn w:val="DefaultParagraphFont"/>
    <w:link w:val="Title"/>
    <w:rsid w:val="001811F4"/>
    <w:rPr>
      <w:rFonts w:ascii="CG Times" w:hAnsi="CG Times" w:cs="Arial"/>
      <w:b/>
      <w:bCs/>
      <w:color w:val="000000"/>
      <w:sz w:val="24"/>
      <w:lang w:val="en-CA"/>
    </w:rPr>
  </w:style>
  <w:style w:type="character" w:customStyle="1" w:styleId="BodyTextChar">
    <w:name w:val="Body Text Char"/>
    <w:basedOn w:val="DefaultParagraphFont"/>
    <w:link w:val="BodyText"/>
    <w:rsid w:val="001811F4"/>
    <w:rPr>
      <w:rFonts w:ascii="CG Times" w:hAnsi="CG Times" w:cs="Arial"/>
      <w:b/>
      <w:bCs/>
      <w:color w:val="000000"/>
      <w:sz w:val="24"/>
      <w:lang w:val="en-CA"/>
    </w:rPr>
  </w:style>
  <w:style w:type="character" w:customStyle="1" w:styleId="HeaderChar">
    <w:name w:val="Header Char"/>
    <w:basedOn w:val="DefaultParagraphFont"/>
    <w:link w:val="Header"/>
    <w:rsid w:val="001811F4"/>
    <w:rPr>
      <w:rFonts w:ascii="CG Times" w:hAnsi="CG Times" w:cs="Arial"/>
      <w:color w:val="000000"/>
      <w:sz w:val="24"/>
      <w:lang w:val="en-CA"/>
    </w:rPr>
  </w:style>
  <w:style w:type="character" w:customStyle="1" w:styleId="BodyTextIndentChar">
    <w:name w:val="Body Text Indent Char"/>
    <w:basedOn w:val="DefaultParagraphFont"/>
    <w:link w:val="BodyTextIndent"/>
    <w:rsid w:val="001811F4"/>
    <w:rPr>
      <w:rFonts w:ascii="CG Times" w:hAnsi="CG Times" w:cs="Arial"/>
      <w:color w:val="000000"/>
      <w:sz w:val="24"/>
      <w:lang w:val="en-CA"/>
    </w:rPr>
  </w:style>
  <w:style w:type="character" w:customStyle="1" w:styleId="BodyTextIndent3Char">
    <w:name w:val="Body Text Indent 3 Char"/>
    <w:basedOn w:val="DefaultParagraphFont"/>
    <w:link w:val="BodyTextIndent3"/>
    <w:rsid w:val="001811F4"/>
    <w:rPr>
      <w:rFonts w:ascii="Arial" w:hAnsi="Arial" w:cs="Arial"/>
    </w:rPr>
  </w:style>
  <w:style w:type="character" w:customStyle="1" w:styleId="BodyTextIndent2Char">
    <w:name w:val="Body Text Indent 2 Char"/>
    <w:basedOn w:val="DefaultParagraphFont"/>
    <w:link w:val="BodyTextIndent2"/>
    <w:rsid w:val="001811F4"/>
    <w:rPr>
      <w:rFonts w:ascii="Arial" w:hAnsi="Arial"/>
      <w:spacing w:val="-2"/>
      <w:lang w:val="en-GB"/>
    </w:rPr>
  </w:style>
  <w:style w:type="character" w:customStyle="1" w:styleId="BodyText2Char">
    <w:name w:val="Body Text 2 Char"/>
    <w:basedOn w:val="DefaultParagraphFont"/>
    <w:link w:val="BodyText2"/>
    <w:rsid w:val="001811F4"/>
    <w:rPr>
      <w:rFonts w:ascii="CG Times" w:hAnsi="CG Times" w:cs="Arial"/>
      <w:color w:val="000000"/>
      <w:sz w:val="24"/>
      <w:lang w:val="en-CA"/>
    </w:rPr>
  </w:style>
  <w:style w:type="character" w:customStyle="1" w:styleId="BodyText3Char">
    <w:name w:val="Body Text 3 Char"/>
    <w:basedOn w:val="DefaultParagraphFont"/>
    <w:link w:val="BodyText3"/>
    <w:rsid w:val="001811F4"/>
    <w:rPr>
      <w:rFonts w:ascii="CG Times" w:hAnsi="CG Times" w:cs="Arial"/>
      <w:color w:val="000000"/>
      <w:sz w:val="16"/>
      <w:szCs w:val="16"/>
      <w:lang w:val="en-CA"/>
    </w:rPr>
  </w:style>
  <w:style w:type="character" w:customStyle="1" w:styleId="BodyTextFirstIndentChar">
    <w:name w:val="Body Text First Indent Char"/>
    <w:basedOn w:val="BodyTextChar"/>
    <w:link w:val="BodyTextFirstIndent"/>
    <w:rsid w:val="001811F4"/>
    <w:rPr>
      <w:rFonts w:ascii="CG Times" w:hAnsi="CG Times" w:cs="Arial"/>
      <w:b w:val="0"/>
      <w:bCs w:val="0"/>
      <w:color w:val="000000"/>
      <w:sz w:val="24"/>
      <w:lang w:val="en-CA"/>
    </w:rPr>
  </w:style>
  <w:style w:type="character" w:customStyle="1" w:styleId="BodyTextFirstIndent2Char">
    <w:name w:val="Body Text First Indent 2 Char"/>
    <w:basedOn w:val="BodyTextIndentChar"/>
    <w:link w:val="BodyTextFirstIndent2"/>
    <w:rsid w:val="001811F4"/>
    <w:rPr>
      <w:rFonts w:ascii="CG Times" w:hAnsi="CG Times" w:cs="Arial"/>
      <w:color w:val="000000"/>
      <w:sz w:val="24"/>
      <w:lang w:val="en-CA"/>
    </w:rPr>
  </w:style>
  <w:style w:type="character" w:customStyle="1" w:styleId="ClosingChar">
    <w:name w:val="Closing Char"/>
    <w:basedOn w:val="DefaultParagraphFont"/>
    <w:link w:val="Closing"/>
    <w:rsid w:val="001811F4"/>
    <w:rPr>
      <w:rFonts w:ascii="CG Times" w:hAnsi="CG Times" w:cs="Arial"/>
      <w:color w:val="000000"/>
      <w:sz w:val="24"/>
      <w:lang w:val="en-CA"/>
    </w:rPr>
  </w:style>
  <w:style w:type="character" w:customStyle="1" w:styleId="DateChar">
    <w:name w:val="Date Char"/>
    <w:basedOn w:val="DefaultParagraphFont"/>
    <w:link w:val="Date"/>
    <w:rsid w:val="001811F4"/>
    <w:rPr>
      <w:rFonts w:ascii="CG Times" w:hAnsi="CG Times" w:cs="Arial"/>
      <w:color w:val="000000"/>
      <w:sz w:val="24"/>
      <w:lang w:val="en-CA"/>
    </w:rPr>
  </w:style>
  <w:style w:type="character" w:customStyle="1" w:styleId="DocumentMapChar">
    <w:name w:val="Document Map Char"/>
    <w:basedOn w:val="DefaultParagraphFont"/>
    <w:link w:val="DocumentMap"/>
    <w:semiHidden/>
    <w:rsid w:val="001811F4"/>
    <w:rPr>
      <w:rFonts w:ascii="Tahoma" w:hAnsi="Tahoma" w:cs="Tahoma"/>
      <w:color w:val="000000"/>
      <w:sz w:val="24"/>
      <w:shd w:val="clear" w:color="auto" w:fill="000080"/>
      <w:lang w:val="en-CA"/>
    </w:rPr>
  </w:style>
  <w:style w:type="character" w:customStyle="1" w:styleId="E-mailSignatureChar">
    <w:name w:val="E-mail Signature Char"/>
    <w:basedOn w:val="DefaultParagraphFont"/>
    <w:link w:val="E-mailSignature"/>
    <w:rsid w:val="001811F4"/>
    <w:rPr>
      <w:rFonts w:ascii="CG Times" w:hAnsi="CG Times" w:cs="Arial"/>
      <w:color w:val="000000"/>
      <w:sz w:val="24"/>
      <w:lang w:val="en-CA"/>
    </w:rPr>
  </w:style>
  <w:style w:type="character" w:customStyle="1" w:styleId="EndnoteTextChar">
    <w:name w:val="Endnote Text Char"/>
    <w:basedOn w:val="DefaultParagraphFont"/>
    <w:link w:val="EndnoteText"/>
    <w:semiHidden/>
    <w:rsid w:val="001811F4"/>
    <w:rPr>
      <w:rFonts w:ascii="CG Times" w:hAnsi="CG Times" w:cs="Arial"/>
      <w:color w:val="000000"/>
      <w:lang w:val="en-CA"/>
    </w:rPr>
  </w:style>
  <w:style w:type="character" w:customStyle="1" w:styleId="FootnoteTextChar">
    <w:name w:val="Footnote Text Char"/>
    <w:basedOn w:val="DefaultParagraphFont"/>
    <w:link w:val="FootnoteText"/>
    <w:semiHidden/>
    <w:rsid w:val="001811F4"/>
    <w:rPr>
      <w:rFonts w:ascii="CG Times" w:hAnsi="CG Times" w:cs="Arial"/>
      <w:color w:val="000000"/>
      <w:lang w:val="en-CA"/>
    </w:rPr>
  </w:style>
  <w:style w:type="character" w:customStyle="1" w:styleId="HTMLAddressChar">
    <w:name w:val="HTML Address Char"/>
    <w:basedOn w:val="DefaultParagraphFont"/>
    <w:link w:val="HTMLAddress"/>
    <w:rsid w:val="001811F4"/>
    <w:rPr>
      <w:rFonts w:ascii="CG Times" w:hAnsi="CG Times" w:cs="Arial"/>
      <w:i/>
      <w:iCs/>
      <w:color w:val="000000"/>
      <w:sz w:val="24"/>
      <w:lang w:val="en-CA"/>
    </w:rPr>
  </w:style>
  <w:style w:type="character" w:customStyle="1" w:styleId="HTMLPreformattedChar">
    <w:name w:val="HTML Preformatted Char"/>
    <w:basedOn w:val="DefaultParagraphFont"/>
    <w:link w:val="HTMLPreformatted"/>
    <w:rsid w:val="001811F4"/>
    <w:rPr>
      <w:rFonts w:ascii="Courier New" w:hAnsi="Courier New" w:cs="Courier New"/>
      <w:color w:val="000000"/>
      <w:lang w:val="en-CA"/>
    </w:rPr>
  </w:style>
  <w:style w:type="character" w:customStyle="1" w:styleId="MacroTextChar">
    <w:name w:val="Macro Text Char"/>
    <w:basedOn w:val="DefaultParagraphFont"/>
    <w:link w:val="MacroText"/>
    <w:semiHidden/>
    <w:rsid w:val="001811F4"/>
    <w:rPr>
      <w:rFonts w:ascii="Courier New" w:hAnsi="Courier New" w:cs="Courier New"/>
      <w:color w:val="000000"/>
      <w:lang w:val="en-CA"/>
    </w:rPr>
  </w:style>
  <w:style w:type="character" w:customStyle="1" w:styleId="MessageHeaderChar">
    <w:name w:val="Message Header Char"/>
    <w:basedOn w:val="DefaultParagraphFont"/>
    <w:link w:val="MessageHeader"/>
    <w:rsid w:val="001811F4"/>
    <w:rPr>
      <w:rFonts w:ascii="Arial" w:hAnsi="Arial" w:cs="Arial"/>
      <w:color w:val="000000"/>
      <w:sz w:val="24"/>
      <w:szCs w:val="24"/>
      <w:shd w:val="pct20" w:color="auto" w:fill="auto"/>
      <w:lang w:val="en-CA"/>
    </w:rPr>
  </w:style>
  <w:style w:type="character" w:customStyle="1" w:styleId="NoteHeadingChar">
    <w:name w:val="Note Heading Char"/>
    <w:basedOn w:val="DefaultParagraphFont"/>
    <w:link w:val="NoteHeading"/>
    <w:rsid w:val="001811F4"/>
    <w:rPr>
      <w:rFonts w:ascii="CG Times" w:hAnsi="CG Times" w:cs="Arial"/>
      <w:color w:val="000000"/>
      <w:sz w:val="24"/>
      <w:lang w:val="en-CA"/>
    </w:rPr>
  </w:style>
  <w:style w:type="character" w:customStyle="1" w:styleId="PlainTextChar">
    <w:name w:val="Plain Text Char"/>
    <w:basedOn w:val="DefaultParagraphFont"/>
    <w:link w:val="PlainText"/>
    <w:rsid w:val="001811F4"/>
    <w:rPr>
      <w:rFonts w:ascii="Courier New" w:hAnsi="Courier New" w:cs="Courier New"/>
      <w:color w:val="000000"/>
      <w:lang w:val="en-CA"/>
    </w:rPr>
  </w:style>
  <w:style w:type="character" w:customStyle="1" w:styleId="SalutationChar">
    <w:name w:val="Salutation Char"/>
    <w:basedOn w:val="DefaultParagraphFont"/>
    <w:link w:val="Salutation"/>
    <w:rsid w:val="001811F4"/>
    <w:rPr>
      <w:rFonts w:ascii="CG Times" w:hAnsi="CG Times" w:cs="Arial"/>
      <w:color w:val="000000"/>
      <w:sz w:val="24"/>
      <w:lang w:val="en-CA"/>
    </w:rPr>
  </w:style>
  <w:style w:type="character" w:customStyle="1" w:styleId="SignatureChar">
    <w:name w:val="Signature Char"/>
    <w:basedOn w:val="DefaultParagraphFont"/>
    <w:link w:val="Signature"/>
    <w:rsid w:val="001811F4"/>
    <w:rPr>
      <w:rFonts w:ascii="CG Times" w:hAnsi="CG Times" w:cs="Arial"/>
      <w:color w:val="000000"/>
      <w:sz w:val="24"/>
      <w:lang w:val="en-CA"/>
    </w:rPr>
  </w:style>
  <w:style w:type="character" w:customStyle="1" w:styleId="SubtitleChar">
    <w:name w:val="Subtitle Char"/>
    <w:basedOn w:val="DefaultParagraphFont"/>
    <w:link w:val="Subtitle"/>
    <w:rsid w:val="001811F4"/>
    <w:rPr>
      <w:rFonts w:ascii="Arial" w:hAnsi="Arial" w:cs="Arial"/>
      <w:color w:val="000000"/>
      <w:sz w:val="24"/>
      <w:szCs w:val="24"/>
      <w:lang w:val="en-CA"/>
    </w:rPr>
  </w:style>
  <w:style w:type="character" w:customStyle="1" w:styleId="BalloonTextChar">
    <w:name w:val="Balloon Text Char"/>
    <w:basedOn w:val="DefaultParagraphFont"/>
    <w:link w:val="BalloonText"/>
    <w:semiHidden/>
    <w:rsid w:val="001811F4"/>
    <w:rPr>
      <w:rFonts w:ascii="Tahoma" w:hAnsi="Tahoma" w:cs="Tahoma"/>
      <w:color w:val="000000"/>
      <w:sz w:val="16"/>
      <w:szCs w:val="16"/>
      <w:lang w:val="en-CA"/>
    </w:rPr>
  </w:style>
  <w:style w:type="character" w:customStyle="1" w:styleId="HeaderChar1">
    <w:name w:val="Header Char1"/>
    <w:uiPriority w:val="99"/>
    <w:rsid w:val="00C511D8"/>
    <w:rPr>
      <w:sz w:val="24"/>
      <w:lang w:val="en-US" w:eastAsia="en-US" w:bidi="ar-SA"/>
    </w:rPr>
  </w:style>
  <w:style w:type="paragraph" w:customStyle="1" w:styleId="CoverPage2">
    <w:name w:val="CoverPage2"/>
    <w:uiPriority w:val="99"/>
    <w:rsid w:val="00C41481"/>
    <w:pPr>
      <w:widowControl w:val="0"/>
      <w:autoSpaceDE w:val="0"/>
      <w:autoSpaceDN w:val="0"/>
      <w:adjustRightInd w:val="0"/>
      <w:ind w:right="432"/>
      <w:jc w:val="right"/>
    </w:pPr>
    <w:rPr>
      <w:rFonts w:ascii="Arial" w:hAnsi="Arial" w:cs="Arial"/>
      <w:b/>
      <w:bCs/>
      <w:color w:val="000000"/>
      <w:sz w:val="24"/>
      <w:szCs w:val="24"/>
    </w:rPr>
  </w:style>
  <w:style w:type="paragraph" w:customStyle="1" w:styleId="CoverPage3">
    <w:name w:val="CoverPage3"/>
    <w:uiPriority w:val="99"/>
    <w:rsid w:val="00C41481"/>
    <w:pPr>
      <w:widowControl w:val="0"/>
      <w:autoSpaceDE w:val="0"/>
      <w:autoSpaceDN w:val="0"/>
      <w:adjustRightInd w:val="0"/>
      <w:ind w:right="432"/>
      <w:jc w:val="right"/>
    </w:pPr>
    <w:rPr>
      <w:rFonts w:ascii="Arial" w:hAnsi="Arial" w:cs="Arial"/>
      <w:b/>
      <w:bCs/>
      <w:color w:val="000000"/>
    </w:rPr>
  </w:style>
  <w:style w:type="paragraph" w:styleId="NoSpacing">
    <w:name w:val="No Spacing"/>
    <w:uiPriority w:val="1"/>
    <w:qFormat/>
    <w:rsid w:val="00C41481"/>
    <w:rPr>
      <w:rFonts w:ascii="Trebuchet MS" w:eastAsia="Calibri" w:hAnsi="Trebuchet MS"/>
    </w:rPr>
  </w:style>
  <w:style w:type="table" w:styleId="PlainTable4">
    <w:name w:val="Plain Table 4"/>
    <w:basedOn w:val="TableNormal"/>
    <w:uiPriority w:val="44"/>
    <w:rsid w:val="00BB78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B78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539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2957">
      <w:bodyDiv w:val="1"/>
      <w:marLeft w:val="0"/>
      <w:marRight w:val="0"/>
      <w:marTop w:val="0"/>
      <w:marBottom w:val="0"/>
      <w:divBdr>
        <w:top w:val="none" w:sz="0" w:space="0" w:color="auto"/>
        <w:left w:val="none" w:sz="0" w:space="0" w:color="auto"/>
        <w:bottom w:val="none" w:sz="0" w:space="0" w:color="auto"/>
        <w:right w:val="none" w:sz="0" w:space="0" w:color="auto"/>
      </w:divBdr>
    </w:div>
    <w:div w:id="386807662">
      <w:bodyDiv w:val="1"/>
      <w:marLeft w:val="0"/>
      <w:marRight w:val="0"/>
      <w:marTop w:val="0"/>
      <w:marBottom w:val="0"/>
      <w:divBdr>
        <w:top w:val="none" w:sz="0" w:space="0" w:color="auto"/>
        <w:left w:val="none" w:sz="0" w:space="0" w:color="auto"/>
        <w:bottom w:val="none" w:sz="0" w:space="0" w:color="auto"/>
        <w:right w:val="none" w:sz="0" w:space="0" w:color="auto"/>
      </w:divBdr>
    </w:div>
    <w:div w:id="555356343">
      <w:bodyDiv w:val="1"/>
      <w:marLeft w:val="0"/>
      <w:marRight w:val="0"/>
      <w:marTop w:val="0"/>
      <w:marBottom w:val="0"/>
      <w:divBdr>
        <w:top w:val="none" w:sz="0" w:space="0" w:color="auto"/>
        <w:left w:val="none" w:sz="0" w:space="0" w:color="auto"/>
        <w:bottom w:val="none" w:sz="0" w:space="0" w:color="auto"/>
        <w:right w:val="none" w:sz="0" w:space="0" w:color="auto"/>
      </w:divBdr>
    </w:div>
    <w:div w:id="1158613791">
      <w:bodyDiv w:val="1"/>
      <w:marLeft w:val="0"/>
      <w:marRight w:val="0"/>
      <w:marTop w:val="0"/>
      <w:marBottom w:val="0"/>
      <w:divBdr>
        <w:top w:val="none" w:sz="0" w:space="0" w:color="auto"/>
        <w:left w:val="none" w:sz="0" w:space="0" w:color="auto"/>
        <w:bottom w:val="none" w:sz="0" w:space="0" w:color="auto"/>
        <w:right w:val="none" w:sz="0" w:space="0" w:color="auto"/>
      </w:divBdr>
    </w:div>
    <w:div w:id="1604145327">
      <w:bodyDiv w:val="1"/>
      <w:marLeft w:val="0"/>
      <w:marRight w:val="0"/>
      <w:marTop w:val="0"/>
      <w:marBottom w:val="0"/>
      <w:divBdr>
        <w:top w:val="none" w:sz="0" w:space="0" w:color="auto"/>
        <w:left w:val="none" w:sz="0" w:space="0" w:color="auto"/>
        <w:bottom w:val="none" w:sz="0" w:space="0" w:color="auto"/>
        <w:right w:val="none" w:sz="0" w:space="0" w:color="auto"/>
      </w:divBdr>
    </w:div>
    <w:div w:id="1619412565">
      <w:bodyDiv w:val="1"/>
      <w:marLeft w:val="0"/>
      <w:marRight w:val="0"/>
      <w:marTop w:val="0"/>
      <w:marBottom w:val="0"/>
      <w:divBdr>
        <w:top w:val="none" w:sz="0" w:space="0" w:color="auto"/>
        <w:left w:val="none" w:sz="0" w:space="0" w:color="auto"/>
        <w:bottom w:val="none" w:sz="0" w:space="0" w:color="auto"/>
        <w:right w:val="none" w:sz="0" w:space="0" w:color="auto"/>
      </w:divBdr>
    </w:div>
    <w:div w:id="1625038691">
      <w:bodyDiv w:val="1"/>
      <w:marLeft w:val="0"/>
      <w:marRight w:val="0"/>
      <w:marTop w:val="0"/>
      <w:marBottom w:val="0"/>
      <w:divBdr>
        <w:top w:val="none" w:sz="0" w:space="0" w:color="auto"/>
        <w:left w:val="none" w:sz="0" w:space="0" w:color="auto"/>
        <w:bottom w:val="none" w:sz="0" w:space="0" w:color="auto"/>
        <w:right w:val="none" w:sz="0" w:space="0" w:color="auto"/>
      </w:divBdr>
    </w:div>
    <w:div w:id="17597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E0BD-D7AE-4B28-9CC1-650DE54E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9318</Words>
  <Characters>53113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FORM 61</vt:lpstr>
    </vt:vector>
  </TitlesOfParts>
  <Company>Pinetree Capital</Company>
  <LinksUpToDate>false</LinksUpToDate>
  <CharactersWithSpaces>62307</CharactersWithSpaces>
  <SharedDoc>false</SharedDoc>
  <HLinks>
    <vt:vector size="12" baseType="variant">
      <vt:variant>
        <vt:i4>4194325</vt:i4>
      </vt:variant>
      <vt:variant>
        <vt:i4>3</vt:i4>
      </vt:variant>
      <vt:variant>
        <vt:i4>0</vt:i4>
      </vt:variant>
      <vt:variant>
        <vt:i4>5</vt:i4>
      </vt:variant>
      <vt:variant>
        <vt:lpwstr>http://www.sedar.com/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61</dc:title>
  <dc:subject/>
  <dc:creator>Heather Chisim</dc:creator>
  <cp:keywords/>
  <dc:description/>
  <cp:lastModifiedBy>Pat Tanaka</cp:lastModifiedBy>
  <cp:revision>2</cp:revision>
  <cp:lastPrinted>2017-08-28T22:18:00Z</cp:lastPrinted>
  <dcterms:created xsi:type="dcterms:W3CDTF">2017-08-29T18:02:00Z</dcterms:created>
  <dcterms:modified xsi:type="dcterms:W3CDTF">2017-08-29T18:02:00Z</dcterms:modified>
</cp:coreProperties>
</file>